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631.999999999998" w:type="dxa"/>
        <w:jc w:val="left"/>
        <w:tblInd w:w="-851.0" w:type="dxa"/>
        <w:tblLayout w:type="fixed"/>
        <w:tblLook w:val="0000"/>
      </w:tblPr>
      <w:tblGrid>
        <w:gridCol w:w="2634"/>
        <w:gridCol w:w="1166"/>
        <w:gridCol w:w="677"/>
        <w:gridCol w:w="201"/>
        <w:gridCol w:w="1985"/>
        <w:gridCol w:w="1984"/>
        <w:gridCol w:w="1985"/>
        <w:tblGridChange w:id="0">
          <w:tblGrid>
            <w:gridCol w:w="2634"/>
            <w:gridCol w:w="1166"/>
            <w:gridCol w:w="677"/>
            <w:gridCol w:w="201"/>
            <w:gridCol w:w="1985"/>
            <w:gridCol w:w="1984"/>
            <w:gridCol w:w="1985"/>
          </w:tblGrid>
        </w:tblGridChange>
      </w:tblGrid>
      <w:tr>
        <w:trPr>
          <w:cantSplit w:val="0"/>
          <w:trHeight w:val="119"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2">
            <w:pPr>
              <w:rPr/>
            </w:pPr>
            <w:r w:rsidDel="00000000" w:rsidR="00000000" w:rsidRPr="00000000">
              <w:rPr>
                <w:rFonts w:ascii="Calibri" w:cs="Calibri" w:eastAsia="Calibri" w:hAnsi="Calibri"/>
                <w:b w:val="1"/>
                <w:sz w:val="28"/>
                <w:szCs w:val="28"/>
                <w:rtl w:val="0"/>
              </w:rPr>
              <w:t xml:space="preserve">1. IEDAĻA: Vielas/maisījuma un uzņēmējsabiedrības/uzņēmuma identificēšana</w:t>
            </w:r>
            <w:r w:rsidDel="00000000" w:rsidR="00000000" w:rsidRPr="00000000">
              <w:rPr>
                <w:rtl w:val="0"/>
              </w:rPr>
            </w:r>
          </w:p>
        </w:tc>
      </w:tr>
      <w:tr>
        <w:trPr>
          <w:cantSplit w:val="0"/>
          <w:trHeight w:val="119" w:hRule="atLeast"/>
          <w:tblHeader w:val="0"/>
        </w:trPr>
        <w:tc>
          <w:tcPr>
            <w:gridSpan w:val="7"/>
            <w:tcBorders>
              <w:top w:color="000000" w:space="0" w:sz="4" w:val="single"/>
            </w:tcBorders>
            <w:shd w:fill="auto" w:val="clear"/>
            <w:vAlign w:val="center"/>
          </w:tcPr>
          <w:p w:rsidR="00000000" w:rsidDel="00000000" w:rsidP="00000000" w:rsidRDefault="00000000" w:rsidRPr="00000000" w14:paraId="0000000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 Produkta identifikators</w:t>
            </w:r>
          </w:p>
        </w:tc>
      </w:tr>
      <w:tr>
        <w:trPr>
          <w:cantSplit w:val="0"/>
          <w:tblHeader w:val="0"/>
        </w:trPr>
        <w:tc>
          <w:tcPr>
            <w:shd w:fill="auto" w:val="clear"/>
          </w:tcPr>
          <w:p w:rsidR="00000000" w:rsidDel="00000000" w:rsidP="00000000" w:rsidRDefault="00000000" w:rsidRPr="00000000" w14:paraId="00000010">
            <w:pPr>
              <w:ind w:left="88"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Produkta nosaukums:</w:t>
            </w:r>
          </w:p>
        </w:tc>
        <w:tc>
          <w:tcPr>
            <w:gridSpan w:val="6"/>
            <w:shd w:fill="auto" w:val="clear"/>
          </w:tcPr>
          <w:p w:rsidR="00000000" w:rsidDel="00000000" w:rsidP="00000000" w:rsidRDefault="00000000" w:rsidRPr="00000000" w14:paraId="0000001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SILVA Sojas vaska svece ar Pačūlijas aromātu</w:t>
            </w:r>
          </w:p>
          <w:p w:rsidR="00000000" w:rsidDel="00000000" w:rsidP="00000000" w:rsidRDefault="00000000" w:rsidRPr="00000000" w14:paraId="00000012">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Sojas vaska svece betona puķu podā ar Pačūlijas aromātu</w:t>
            </w:r>
            <w:r w:rsidDel="00000000" w:rsidR="00000000" w:rsidRPr="00000000">
              <w:rPr>
                <w:rtl w:val="0"/>
              </w:rPr>
            </w:r>
          </w:p>
        </w:tc>
      </w:tr>
      <w:tr>
        <w:trPr>
          <w:cantSplit w:val="0"/>
          <w:trHeight w:val="28" w:hRule="atLeast"/>
          <w:tblHeader w:val="0"/>
        </w:trPr>
        <w:tc>
          <w:tcPr>
            <w:shd w:fill="auto" w:val="clear"/>
          </w:tcPr>
          <w:p w:rsidR="00000000" w:rsidDel="00000000" w:rsidP="00000000" w:rsidRDefault="00000000" w:rsidRPr="00000000" w14:paraId="00000018">
            <w:pPr>
              <w:ind w:left="88"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UFI: </w:t>
            </w:r>
          </w:p>
        </w:tc>
        <w:tc>
          <w:tcPr>
            <w:gridSpan w:val="6"/>
            <w:shd w:fill="auto" w:val="clear"/>
          </w:tcPr>
          <w:p w:rsidR="00000000" w:rsidDel="00000000" w:rsidP="00000000" w:rsidRDefault="00000000" w:rsidRPr="00000000" w14:paraId="000000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nepieciešams. Maisījums, ņemot vērā tā ietekmi uz veselību un tā fizikālo ietekmi, nav klasificēts kā bīstams, un saskaņā ar CLP (1272/2008) regulas 45. pantu un VIII pielikuma 3.1. punktu, tas nav jāpaziņo Eiropas Ķimikāliju aģentūras (ECHA) toksikoloģijas centram.</w:t>
            </w:r>
          </w:p>
        </w:tc>
      </w:tr>
      <w:tr>
        <w:trPr>
          <w:cantSplit w:val="0"/>
          <w:trHeight w:val="28" w:hRule="atLeast"/>
          <w:tblHeader w:val="0"/>
        </w:trPr>
        <w:tc>
          <w:tcPr>
            <w:shd w:fill="auto" w:val="clear"/>
          </w:tcPr>
          <w:p w:rsidR="00000000" w:rsidDel="00000000" w:rsidP="00000000" w:rsidRDefault="00000000" w:rsidRPr="00000000" w14:paraId="0000001F">
            <w:pPr>
              <w:ind w:left="88"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Produkta veids:</w:t>
            </w:r>
          </w:p>
        </w:tc>
        <w:tc>
          <w:tcPr>
            <w:gridSpan w:val="6"/>
            <w:shd w:fill="auto" w:val="clear"/>
          </w:tcPr>
          <w:p w:rsidR="00000000" w:rsidDel="00000000" w:rsidP="00000000" w:rsidRDefault="00000000" w:rsidRPr="00000000" w14:paraId="000000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Cieta viela (Sveces).</w:t>
            </w:r>
          </w:p>
        </w:tc>
      </w:tr>
      <w:tr>
        <w:trPr>
          <w:cantSplit w:val="0"/>
          <w:tblHeader w:val="0"/>
        </w:trPr>
        <w:tc>
          <w:tcPr>
            <w:gridSpan w:val="7"/>
            <w:shd w:fill="auto" w:val="clear"/>
          </w:tcPr>
          <w:p w:rsidR="00000000" w:rsidDel="00000000" w:rsidP="00000000" w:rsidRDefault="00000000" w:rsidRPr="00000000" w14:paraId="00000026">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1.2. Vielas vai maisījuma būtiskie identificētie lietošanas veidi un neieteicamie lietošanas veidi</w:t>
            </w:r>
          </w:p>
        </w:tc>
      </w:tr>
      <w:tr>
        <w:trPr>
          <w:cantSplit w:val="0"/>
          <w:tblHeader w:val="0"/>
        </w:trPr>
        <w:tc>
          <w:tcPr>
            <w:gridSpan w:val="7"/>
            <w:shd w:fill="auto" w:val="clear"/>
          </w:tcPr>
          <w:p w:rsidR="00000000" w:rsidDel="00000000" w:rsidP="00000000" w:rsidRDefault="00000000" w:rsidRPr="00000000" w14:paraId="0000002D">
            <w:pPr>
              <w:ind w:left="88"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Identificētie pielietojuma veidi</w:t>
            </w:r>
          </w:p>
        </w:tc>
      </w:tr>
      <w:tr>
        <w:trPr>
          <w:cantSplit w:val="0"/>
          <w:tblHeader w:val="0"/>
        </w:trPr>
        <w:tc>
          <w:tcPr>
            <w:gridSpan w:val="7"/>
            <w:shd w:fill="auto" w:val="clear"/>
          </w:tcPr>
          <w:p w:rsidR="00000000" w:rsidDel="00000000" w:rsidP="00000000" w:rsidRDefault="00000000" w:rsidRPr="00000000" w14:paraId="00000034">
            <w:pPr>
              <w:ind w:left="8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Gaisa atsvaidzināšana, ilglaicīga darbība.</w:t>
            </w:r>
          </w:p>
          <w:p w:rsidR="00000000" w:rsidDel="00000000" w:rsidP="00000000" w:rsidRDefault="00000000" w:rsidRPr="00000000" w14:paraId="00000035">
            <w:pPr>
              <w:ind w:left="8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Patērētāju lietošanai.</w:t>
            </w:r>
          </w:p>
        </w:tc>
      </w:tr>
      <w:tr>
        <w:trPr>
          <w:cantSplit w:val="0"/>
          <w:tblHeader w:val="0"/>
        </w:trPr>
        <w:tc>
          <w:tcPr>
            <w:gridSpan w:val="7"/>
            <w:shd w:fill="auto" w:val="clear"/>
          </w:tcPr>
          <w:p w:rsidR="00000000" w:rsidDel="00000000" w:rsidP="00000000" w:rsidRDefault="00000000" w:rsidRPr="00000000" w14:paraId="0000003C">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1.3. Informācija par drošības datu lapas piegādātāju</w:t>
            </w:r>
            <w:r w:rsidDel="00000000" w:rsidR="00000000" w:rsidRPr="00000000">
              <w:rPr>
                <w:rtl w:val="0"/>
              </w:rPr>
            </w:r>
          </w:p>
        </w:tc>
      </w:tr>
      <w:tr>
        <w:trPr>
          <w:cantSplit w:val="0"/>
          <w:trHeight w:val="19" w:hRule="atLeast"/>
          <w:tblHeader w:val="0"/>
        </w:trPr>
        <w:tc>
          <w:tcPr>
            <w:shd w:fill="auto" w:val="clear"/>
          </w:tcPr>
          <w:p w:rsidR="00000000" w:rsidDel="00000000" w:rsidP="00000000" w:rsidRDefault="00000000" w:rsidRPr="00000000" w14:paraId="00000043">
            <w:pPr>
              <w:ind w:left="88" w:firstLine="0"/>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sz w:val="20"/>
                <w:szCs w:val="20"/>
                <w:u w:val="single"/>
                <w:rtl w:val="0"/>
              </w:rPr>
              <w:t xml:space="preserve">Ražotājs:</w:t>
            </w:r>
          </w:p>
        </w:tc>
        <w:tc>
          <w:tcPr>
            <w:gridSpan w:val="6"/>
            <w:shd w:fill="auto" w:val="clear"/>
          </w:tcPr>
          <w:p w:rsidR="00000000" w:rsidDel="00000000" w:rsidP="00000000" w:rsidRDefault="00000000" w:rsidRPr="00000000" w14:paraId="00000044">
            <w:pPr>
              <w:tabs>
                <w:tab w:val="left" w:leader="none" w:pos="4680"/>
              </w:tabs>
              <w:jc w:val="both"/>
              <w:rPr>
                <w:rFonts w:ascii="Calibri" w:cs="Calibri" w:eastAsia="Calibri" w:hAnsi="Calibri"/>
                <w:b w:val="1"/>
                <w:color w:val="000000"/>
                <w:sz w:val="20"/>
                <w:szCs w:val="20"/>
                <w:u w:val="none"/>
              </w:rPr>
            </w:pPr>
            <w:r w:rsidDel="00000000" w:rsidR="00000000" w:rsidRPr="00000000">
              <w:rPr>
                <w:rFonts w:ascii="Calibri" w:cs="Calibri" w:eastAsia="Calibri" w:hAnsi="Calibri"/>
                <w:b w:val="1"/>
                <w:color w:val="000000"/>
                <w:sz w:val="20"/>
                <w:szCs w:val="20"/>
                <w:u w:val="none"/>
                <w:rtl w:val="0"/>
              </w:rPr>
              <w:t xml:space="preserve">TL Candles, SIA</w:t>
            </w:r>
          </w:p>
          <w:p w:rsidR="00000000" w:rsidDel="00000000" w:rsidP="00000000" w:rsidRDefault="00000000" w:rsidRPr="00000000" w14:paraId="00000045">
            <w:pPr>
              <w:tabs>
                <w:tab w:val="left" w:leader="none" w:pos="4680"/>
              </w:tabs>
              <w:jc w:val="both"/>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u w:val="none"/>
                <w:rtl w:val="0"/>
              </w:rPr>
              <w:t xml:space="preserve">Juridiskā adrese: Maijrožu iela 1, Sunīši, Garkalnes </w:t>
            </w:r>
            <w:r w:rsidDel="00000000" w:rsidR="00000000" w:rsidRPr="00000000">
              <w:rPr>
                <w:rFonts w:ascii="Calibri" w:cs="Calibri" w:eastAsia="Calibri" w:hAnsi="Calibri"/>
                <w:sz w:val="20"/>
                <w:szCs w:val="20"/>
                <w:rtl w:val="0"/>
              </w:rPr>
              <w:t xml:space="preserve">pag</w:t>
            </w:r>
            <w:r w:rsidDel="00000000" w:rsidR="00000000" w:rsidRPr="00000000">
              <w:rPr>
                <w:rFonts w:ascii="Calibri" w:cs="Calibri" w:eastAsia="Calibri" w:hAnsi="Calibri"/>
                <w:color w:val="000000"/>
                <w:sz w:val="20"/>
                <w:szCs w:val="20"/>
                <w:u w:val="none"/>
                <w:rtl w:val="0"/>
              </w:rPr>
              <w:t xml:space="preserve">., Ropažu novads, Latvija, LV-2137</w:t>
            </w:r>
          </w:p>
          <w:p w:rsidR="00000000" w:rsidDel="00000000" w:rsidP="00000000" w:rsidRDefault="00000000" w:rsidRPr="00000000" w14:paraId="00000046">
            <w:pPr>
              <w:tabs>
                <w:tab w:val="left" w:leader="none" w:pos="4680"/>
              </w:tabs>
              <w:jc w:val="both"/>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u w:val="none"/>
                <w:rtl w:val="0"/>
              </w:rPr>
              <w:t xml:space="preserve">Faktiskā adrese: </w:t>
            </w:r>
            <w:r w:rsidDel="00000000" w:rsidR="00000000" w:rsidRPr="00000000">
              <w:rPr>
                <w:rFonts w:ascii="Calibri" w:cs="Calibri" w:eastAsia="Calibri" w:hAnsi="Calibri"/>
                <w:sz w:val="20"/>
                <w:szCs w:val="20"/>
                <w:rtl w:val="0"/>
              </w:rPr>
              <w:t xml:space="preserve">Laboratorijas iela 4, Rīga, LV-1009, Latvija</w:t>
            </w:r>
            <w:r w:rsidDel="00000000" w:rsidR="00000000" w:rsidRPr="00000000">
              <w:rPr>
                <w:rtl w:val="0"/>
              </w:rPr>
            </w:r>
          </w:p>
          <w:p w:rsidR="00000000" w:rsidDel="00000000" w:rsidP="00000000" w:rsidRDefault="00000000" w:rsidRPr="00000000" w14:paraId="00000047">
            <w:pPr>
              <w:tabs>
                <w:tab w:val="left" w:leader="none" w:pos="4680"/>
              </w:tabs>
              <w:jc w:val="both"/>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u w:val="none"/>
                <w:rtl w:val="0"/>
              </w:rPr>
              <w:t xml:space="preserve">Tālr. nr.: +371 26111606</w:t>
            </w:r>
          </w:p>
          <w:p w:rsidR="00000000" w:rsidDel="00000000" w:rsidP="00000000" w:rsidRDefault="00000000" w:rsidRPr="00000000" w14:paraId="00000048">
            <w:pPr>
              <w:tabs>
                <w:tab w:val="left" w:leader="none" w:pos="4680"/>
              </w:tabs>
              <w:jc w:val="both"/>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u w:val="none"/>
                <w:rtl w:val="0"/>
              </w:rPr>
              <w:t xml:space="preserve">E-pasts:  info@tlcandles.eu</w:t>
            </w:r>
          </w:p>
          <w:p w:rsidR="00000000" w:rsidDel="00000000" w:rsidP="00000000" w:rsidRDefault="00000000" w:rsidRPr="00000000" w14:paraId="00000049">
            <w:pPr>
              <w:tabs>
                <w:tab w:val="left" w:leader="none" w:pos="4680"/>
              </w:tabs>
              <w:jc w:val="both"/>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u w:val="none"/>
                <w:rtl w:val="0"/>
              </w:rPr>
              <w:t xml:space="preserve">Web lapa: www.tlcandles.eu</w:t>
            </w:r>
          </w:p>
        </w:tc>
      </w:tr>
      <w:tr>
        <w:trPr>
          <w:cantSplit w:val="0"/>
          <w:tblHeader w:val="0"/>
        </w:trPr>
        <w:tc>
          <w:tcPr>
            <w:gridSpan w:val="7"/>
            <w:shd w:fill="auto" w:val="clear"/>
          </w:tcPr>
          <w:p w:rsidR="00000000" w:rsidDel="00000000" w:rsidP="00000000" w:rsidRDefault="00000000" w:rsidRPr="00000000" w14:paraId="0000004F">
            <w:pPr>
              <w:tabs>
                <w:tab w:val="left" w:leader="none" w:pos="4680"/>
              </w:tabs>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1.4. Tālruņa numurs, kur zvanīt ārkārtas situācijās</w:t>
            </w:r>
            <w:r w:rsidDel="00000000" w:rsidR="00000000" w:rsidRPr="00000000">
              <w:rPr>
                <w:rtl w:val="0"/>
              </w:rPr>
            </w:r>
          </w:p>
        </w:tc>
      </w:tr>
      <w:tr>
        <w:trPr>
          <w:cantSplit w:val="0"/>
          <w:tblHeader w:val="0"/>
        </w:trPr>
        <w:tc>
          <w:tcPr>
            <w:tcBorders>
              <w:bottom w:color="000000" w:space="0" w:sz="4" w:val="single"/>
            </w:tcBorders>
            <w:shd w:fill="auto" w:val="clear"/>
          </w:tcPr>
          <w:p w:rsidR="00000000" w:rsidDel="00000000" w:rsidP="00000000" w:rsidRDefault="00000000" w:rsidRPr="00000000" w14:paraId="00000056">
            <w:pPr>
              <w:rPr>
                <w:rFonts w:ascii="Calibri" w:cs="Calibri" w:eastAsia="Calibri" w:hAnsi="Calibri"/>
                <w:b w:val="1"/>
                <w:sz w:val="20"/>
                <w:szCs w:val="20"/>
              </w:rPr>
            </w:pPr>
            <w:r w:rsidDel="00000000" w:rsidR="00000000" w:rsidRPr="00000000">
              <w:rPr>
                <w:rtl w:val="0"/>
              </w:rPr>
            </w:r>
          </w:p>
        </w:tc>
        <w:tc>
          <w:tcPr>
            <w:gridSpan w:val="6"/>
            <w:tcBorders>
              <w:bottom w:color="000000" w:space="0" w:sz="4" w:val="single"/>
            </w:tcBorders>
            <w:shd w:fill="auto" w:val="clear"/>
          </w:tcPr>
          <w:p w:rsidR="00000000" w:rsidDel="00000000" w:rsidP="00000000" w:rsidRDefault="00000000" w:rsidRPr="00000000" w14:paraId="0000005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Valsts ugunsdzēsības un glābšanas dienests:</w:t>
            </w:r>
            <w:r w:rsidDel="00000000" w:rsidR="00000000" w:rsidRPr="00000000">
              <w:rPr>
                <w:rFonts w:ascii="Calibri" w:cs="Calibri" w:eastAsia="Calibri" w:hAnsi="Calibri"/>
                <w:b w:val="1"/>
                <w:sz w:val="20"/>
                <w:szCs w:val="20"/>
                <w:rtl w:val="0"/>
              </w:rPr>
              <w:t xml:space="preserve"> 112</w:t>
            </w:r>
            <w:r w:rsidDel="00000000" w:rsidR="00000000" w:rsidRPr="00000000">
              <w:rPr>
                <w:rtl w:val="0"/>
              </w:rPr>
            </w:r>
          </w:p>
          <w:p w:rsidR="00000000" w:rsidDel="00000000" w:rsidP="00000000" w:rsidRDefault="00000000" w:rsidRPr="00000000" w14:paraId="000000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Toksikoloģijas un sepses klīnikas Saindēšanās un zāļu informācijas centrs, Hipokrāta 2, Rīga, Latvija, LV-1038; strādā 24 h diennaktī. Tel. nr</w:t>
            </w:r>
            <w:r w:rsidDel="00000000" w:rsidR="00000000" w:rsidRPr="00000000">
              <w:rPr>
                <w:rFonts w:ascii="Calibri" w:cs="Calibri" w:eastAsia="Calibri" w:hAnsi="Calibri"/>
                <w:b w:val="1"/>
                <w:sz w:val="20"/>
                <w:szCs w:val="20"/>
                <w:rtl w:val="0"/>
              </w:rPr>
              <w:t xml:space="preserve">. +371 67042473</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9">
            <w:pPr>
              <w:rPr>
                <w:rFonts w:ascii="Calibri" w:cs="Calibri" w:eastAsia="Calibri" w:hAnsi="Calibri"/>
                <w:sz w:val="20"/>
                <w:szCs w:val="20"/>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F">
            <w:pPr>
              <w:rPr>
                <w:rFonts w:ascii="Calibri" w:cs="Calibri" w:eastAsia="Calibri" w:hAnsi="Calibri"/>
                <w:b w:val="1"/>
                <w:sz w:val="20"/>
                <w:szCs w:val="20"/>
              </w:rPr>
            </w:pPr>
            <w:r w:rsidDel="00000000" w:rsidR="00000000" w:rsidRPr="00000000">
              <w:rPr>
                <w:rFonts w:ascii="Calibri" w:cs="Calibri" w:eastAsia="Calibri" w:hAnsi="Calibri"/>
                <w:b w:val="1"/>
                <w:sz w:val="28"/>
                <w:szCs w:val="28"/>
                <w:rtl w:val="0"/>
              </w:rPr>
              <w:t xml:space="preserve">2. IEDAĻA: Bīstamības apzināšana</w:t>
            </w:r>
            <w:r w:rsidDel="00000000" w:rsidR="00000000" w:rsidRPr="00000000">
              <w:rPr>
                <w:rtl w:val="0"/>
              </w:rPr>
            </w:r>
          </w:p>
        </w:tc>
      </w:tr>
      <w:tr>
        <w:trPr>
          <w:cantSplit w:val="0"/>
          <w:tblHeader w:val="0"/>
        </w:trPr>
        <w:tc>
          <w:tcPr>
            <w:gridSpan w:val="7"/>
            <w:tcBorders>
              <w:top w:color="000000" w:space="0" w:sz="4" w:val="single"/>
            </w:tcBorders>
            <w:shd w:fill="auto" w:val="clear"/>
            <w:vAlign w:val="center"/>
          </w:tcPr>
          <w:p w:rsidR="00000000" w:rsidDel="00000000" w:rsidP="00000000" w:rsidRDefault="00000000" w:rsidRPr="00000000" w14:paraId="00000066">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2.1. Vielas vai maisījuma klasifikācija</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6D">
            <w:pPr>
              <w:ind w:left="316"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Produkta definīcija:</w:t>
            </w:r>
          </w:p>
        </w:tc>
        <w:tc>
          <w:tcPr>
            <w:gridSpan w:val="6"/>
            <w:shd w:fill="auto" w:val="clear"/>
            <w:vAlign w:val="center"/>
          </w:tcPr>
          <w:p w:rsidR="00000000" w:rsidDel="00000000" w:rsidP="00000000" w:rsidRDefault="00000000" w:rsidRPr="00000000" w14:paraId="000000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Maisījums</w:t>
            </w:r>
          </w:p>
        </w:tc>
      </w:tr>
      <w:tr>
        <w:trPr>
          <w:cantSplit w:val="0"/>
          <w:trHeight w:val="286" w:hRule="atLeast"/>
          <w:tblHeader w:val="0"/>
        </w:trPr>
        <w:tc>
          <w:tcPr>
            <w:gridSpan w:val="7"/>
            <w:shd w:fill="auto" w:val="clear"/>
            <w:vAlign w:val="center"/>
          </w:tcPr>
          <w:p w:rsidR="00000000" w:rsidDel="00000000" w:rsidP="00000000" w:rsidRDefault="00000000" w:rsidRPr="00000000" w14:paraId="00000074">
            <w:pPr>
              <w:ind w:left="87" w:firstLine="0"/>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Klasifikācija atbilstoši regulai 1272/2008/EK (CLP)</w:t>
            </w:r>
          </w:p>
        </w:tc>
      </w:tr>
      <w:tr>
        <w:trPr>
          <w:cantSplit w:val="0"/>
          <w:tblHeader w:val="0"/>
        </w:trPr>
        <w:tc>
          <w:tcPr>
            <w:gridSpan w:val="7"/>
            <w:shd w:fill="auto" w:val="clear"/>
            <w:vAlign w:val="center"/>
          </w:tcPr>
          <w:p w:rsidR="00000000" w:rsidDel="00000000" w:rsidP="00000000" w:rsidRDefault="00000000" w:rsidRPr="00000000" w14:paraId="0000007B">
            <w:pPr>
              <w:ind w:left="8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klasificēts kā bīstams.</w:t>
            </w:r>
          </w:p>
        </w:tc>
      </w:tr>
      <w:tr>
        <w:trPr>
          <w:cantSplit w:val="0"/>
          <w:tblHeader w:val="0"/>
        </w:trPr>
        <w:tc>
          <w:tcPr>
            <w:gridSpan w:val="7"/>
            <w:shd w:fill="auto" w:val="clear"/>
            <w:vAlign w:val="center"/>
          </w:tcPr>
          <w:p w:rsidR="00000000" w:rsidDel="00000000" w:rsidP="00000000" w:rsidRDefault="00000000" w:rsidRPr="00000000" w14:paraId="000000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Produkts ir klasificēts, kā bīstams atbilstoši Regulai (EK) Nr.1272/2008 ar labojumiem.</w:t>
            </w:r>
          </w:p>
          <w:p w:rsidR="00000000" w:rsidDel="00000000" w:rsidP="00000000" w:rsidRDefault="00000000" w:rsidRPr="00000000" w14:paraId="00000083">
            <w:pPr>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u w:val="none"/>
                <w:rtl w:val="0"/>
              </w:rPr>
              <w:t xml:space="preserve">Vairāk informācijas par ietekmi uz veselību un vidi, kā arī simptomiem skatīt 11. un 12. iedaļā.</w:t>
            </w:r>
          </w:p>
        </w:tc>
      </w:tr>
      <w:tr>
        <w:trPr>
          <w:cantSplit w:val="0"/>
          <w:tblHeader w:val="0"/>
        </w:trPr>
        <w:tc>
          <w:tcPr>
            <w:shd w:fill="auto" w:val="clear"/>
          </w:tcPr>
          <w:p w:rsidR="00000000" w:rsidDel="00000000" w:rsidP="00000000" w:rsidRDefault="00000000" w:rsidRPr="00000000" w14:paraId="0000008A">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2.2. Marķējuma elementi</w:t>
            </w:r>
          </w:p>
        </w:tc>
        <w:tc>
          <w:tcPr>
            <w:gridSpan w:val="6"/>
            <w:shd w:fill="auto" w:val="clear"/>
          </w:tcPr>
          <w:p w:rsidR="00000000" w:rsidDel="00000000" w:rsidP="00000000" w:rsidRDefault="00000000" w:rsidRPr="00000000" w14:paraId="0000008B">
            <w:pPr>
              <w:jc w:val="both"/>
              <w:rPr>
                <w:rFonts w:ascii="Calibri" w:cs="Calibri" w:eastAsia="Calibri" w:hAnsi="Calibri"/>
                <w:b w:val="1"/>
                <w:sz w:val="20"/>
                <w:szCs w:val="20"/>
              </w:rPr>
            </w:pP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Atbilstoši regulai 1272/2008/EK (CLP)</w:t>
            </w:r>
            <w:r w:rsidDel="00000000" w:rsidR="00000000" w:rsidRPr="00000000">
              <w:rPr>
                <w:rtl w:val="0"/>
              </w:rPr>
            </w:r>
          </w:p>
        </w:tc>
      </w:tr>
      <w:tr>
        <w:trPr>
          <w:cantSplit w:val="0"/>
          <w:tblHeader w:val="0"/>
        </w:trPr>
        <w:tc>
          <w:tcPr>
            <w:tcBorders>
              <w:right w:color="000000" w:space="0" w:sz="4" w:val="single"/>
            </w:tcBorders>
            <w:shd w:fill="auto" w:val="clear"/>
          </w:tcPr>
          <w:p w:rsidR="00000000" w:rsidDel="00000000" w:rsidP="00000000" w:rsidRDefault="00000000" w:rsidRPr="00000000" w14:paraId="00000098">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Bīstamības piktogrammas</w:t>
            </w:r>
          </w:p>
        </w:tc>
        <w:tc>
          <w:tcPr>
            <w:gridSpan w:val="6"/>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piemērojams.</w:t>
            </w:r>
          </w:p>
        </w:tc>
      </w:tr>
      <w:tr>
        <w:trPr>
          <w:cantSplit w:val="0"/>
          <w:tblHeader w:val="0"/>
        </w:trPr>
        <w:tc>
          <w:tcPr>
            <w:tcBorders>
              <w:right w:color="000000" w:space="0" w:sz="4" w:val="single"/>
            </w:tcBorders>
            <w:shd w:fill="auto" w:val="clear"/>
          </w:tcPr>
          <w:p w:rsidR="00000000" w:rsidDel="00000000" w:rsidP="00000000" w:rsidRDefault="00000000" w:rsidRPr="00000000" w14:paraId="0000009F">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Signālvārds:</w:t>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signālvārda.</w:t>
            </w:r>
          </w:p>
        </w:tc>
      </w:tr>
      <w:tr>
        <w:trPr>
          <w:cantSplit w:val="0"/>
          <w:tblHeader w:val="0"/>
        </w:trPr>
        <w:tc>
          <w:tcPr>
            <w:tcBorders>
              <w:right w:color="000000" w:space="0" w:sz="4" w:val="single"/>
            </w:tcBorders>
            <w:shd w:fill="auto" w:val="clear"/>
          </w:tcPr>
          <w:p w:rsidR="00000000" w:rsidDel="00000000" w:rsidP="00000000" w:rsidRDefault="00000000" w:rsidRPr="00000000" w14:paraId="000000A6">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Bīstamības apzīmējumi</w:t>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ziņu par būtisku ietekmi vai kritisku bīstamību.</w:t>
            </w:r>
          </w:p>
        </w:tc>
      </w:tr>
      <w:tr>
        <w:trPr>
          <w:cantSplit w:val="0"/>
          <w:tblHeader w:val="0"/>
        </w:trPr>
        <w:tc>
          <w:tcPr>
            <w:tcBorders>
              <w:right w:color="000000" w:space="0" w:sz="4" w:val="single"/>
            </w:tcBorders>
            <w:shd w:fill="auto" w:val="clear"/>
          </w:tcPr>
          <w:p w:rsidR="00000000" w:rsidDel="00000000" w:rsidP="00000000" w:rsidRDefault="00000000" w:rsidRPr="00000000" w14:paraId="000000AD">
            <w:pPr>
              <w:ind w:left="-5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u w:val="single"/>
                <w:rtl w:val="0"/>
              </w:rPr>
              <w:t xml:space="preserve">Drošības prasību apzīmējumi:</w:t>
            </w:r>
            <w:r w:rsidDel="00000000" w:rsidR="00000000" w:rsidRPr="00000000">
              <w:rPr>
                <w:rtl w:val="0"/>
              </w:rPr>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right w:color="000000" w:space="0" w:sz="4" w:val="single"/>
            </w:tcBorders>
            <w:shd w:fill="auto" w:val="clear"/>
          </w:tcPr>
          <w:p w:rsidR="00000000" w:rsidDel="00000000" w:rsidP="00000000" w:rsidRDefault="00000000" w:rsidRPr="00000000" w14:paraId="000000B4">
            <w:pPr>
              <w:ind w:left="87"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Vispārējie</w:t>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Sargāt no bērniem. Medicīniska padoma nepieciešamības gadījumā attiecīgā informācija ir norādīta uz iepakojuma vai etiķetes.</w:t>
            </w:r>
          </w:p>
        </w:tc>
      </w:tr>
      <w:tr>
        <w:trPr>
          <w:cantSplit w:val="0"/>
          <w:tblHeader w:val="0"/>
        </w:trPr>
        <w:tc>
          <w:tcPr>
            <w:tcBorders>
              <w:right w:color="000000" w:space="0" w:sz="4" w:val="single"/>
            </w:tcBorders>
            <w:shd w:fill="auto" w:val="clear"/>
          </w:tcPr>
          <w:p w:rsidR="00000000" w:rsidDel="00000000" w:rsidP="00000000" w:rsidRDefault="00000000" w:rsidRPr="00000000" w14:paraId="000000BB">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Profilakse</w:t>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piemērojams.</w:t>
            </w:r>
          </w:p>
        </w:tc>
      </w:tr>
      <w:tr>
        <w:trPr>
          <w:cantSplit w:val="0"/>
          <w:trHeight w:val="25" w:hRule="atLeast"/>
          <w:tblHeader w:val="0"/>
        </w:trPr>
        <w:tc>
          <w:tcPr>
            <w:tcBorders>
              <w:right w:color="000000" w:space="0" w:sz="4" w:val="single"/>
            </w:tcBorders>
            <w:shd w:fill="auto" w:val="clear"/>
          </w:tcPr>
          <w:p w:rsidR="00000000" w:rsidDel="00000000" w:rsidP="00000000" w:rsidRDefault="00000000" w:rsidRPr="00000000" w14:paraId="000000C2">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Reakcija</w:t>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piemērojams.</w:t>
            </w:r>
          </w:p>
        </w:tc>
      </w:tr>
      <w:tr>
        <w:trPr>
          <w:cantSplit w:val="0"/>
          <w:tblHeader w:val="0"/>
        </w:trPr>
        <w:tc>
          <w:tcPr>
            <w:tcBorders>
              <w:right w:color="000000" w:space="0" w:sz="4" w:val="single"/>
            </w:tcBorders>
            <w:shd w:fill="auto" w:val="clear"/>
          </w:tcPr>
          <w:p w:rsidR="00000000" w:rsidDel="00000000" w:rsidP="00000000" w:rsidRDefault="00000000" w:rsidRPr="00000000" w14:paraId="000000C9">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Glabāšana</w:t>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piemērojams.</w:t>
            </w:r>
          </w:p>
        </w:tc>
      </w:tr>
      <w:tr>
        <w:trPr>
          <w:cantSplit w:val="0"/>
          <w:tblHeader w:val="0"/>
        </w:trPr>
        <w:tc>
          <w:tcPr>
            <w:tcBorders>
              <w:right w:color="000000" w:space="0" w:sz="4" w:val="single"/>
            </w:tcBorders>
            <w:shd w:fill="auto" w:val="clear"/>
          </w:tcPr>
          <w:p w:rsidR="00000000" w:rsidDel="00000000" w:rsidP="00000000" w:rsidRDefault="00000000" w:rsidRPr="00000000" w14:paraId="000000D0">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Iznīcināšana</w:t>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D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piemērojams.</w:t>
            </w:r>
          </w:p>
        </w:tc>
      </w:tr>
      <w:tr>
        <w:trPr>
          <w:cantSplit w:val="0"/>
          <w:trHeight w:val="25" w:hRule="atLeast"/>
          <w:tblHeader w:val="0"/>
        </w:trPr>
        <w:tc>
          <w:tcPr>
            <w:tcBorders>
              <w:right w:color="000000" w:space="0" w:sz="4" w:val="single"/>
            </w:tcBorders>
            <w:shd w:fill="auto" w:val="clear"/>
          </w:tcPr>
          <w:p w:rsidR="00000000" w:rsidDel="00000000" w:rsidP="00000000" w:rsidRDefault="00000000" w:rsidRPr="00000000" w14:paraId="000000D7">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Bīstamās sastāvdaļas</w:t>
            </w:r>
          </w:p>
        </w:tc>
        <w:tc>
          <w:tcPr>
            <w:gridSpan w:val="6"/>
            <w:tcBorders>
              <w:left w:color="000000" w:space="0" w:sz="4" w:val="single"/>
              <w:right w:color="000000" w:space="0" w:sz="4" w:val="single"/>
            </w:tcBorders>
            <w:shd w:fill="auto" w:val="clea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piemērojams.</w:t>
            </w:r>
          </w:p>
        </w:tc>
      </w:tr>
      <w:tr>
        <w:trPr>
          <w:cantSplit w:val="0"/>
          <w:tblHeader w:val="0"/>
        </w:trPr>
        <w:tc>
          <w:tcPr>
            <w:tcBorders>
              <w:right w:color="000000" w:space="0" w:sz="4" w:val="single"/>
            </w:tcBorders>
            <w:shd w:fill="auto" w:val="clear"/>
          </w:tcPr>
          <w:p w:rsidR="00000000" w:rsidDel="00000000" w:rsidP="00000000" w:rsidRDefault="00000000" w:rsidRPr="00000000" w14:paraId="000000DE">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Papildmarķējums</w:t>
            </w:r>
          </w:p>
        </w:tc>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F">
            <w:pPr>
              <w:rPr/>
            </w:pPr>
            <w:r w:rsidDel="00000000" w:rsidR="00000000" w:rsidRPr="00000000">
              <w:rPr>
                <w:rFonts w:ascii="Calibri" w:cs="Calibri" w:eastAsia="Calibri" w:hAnsi="Calibri"/>
                <w:color w:val="000000"/>
                <w:sz w:val="20"/>
                <w:szCs w:val="20"/>
                <w:u w:val="none"/>
                <w:rtl w:val="0"/>
              </w:rPr>
              <w:t xml:space="preserve">Nav piemērojams.</w:t>
            </w: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0E5">
            <w:pPr>
              <w:ind w:left="28"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XVII pielikums – dažu bīstamu vielu, maisījumu un izstrādājumu ražošanas, tirgū laišanas un lietošanas ierobežojumi</w:t>
            </w: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0EC">
            <w:pPr>
              <w:ind w:left="2584" w:firstLine="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Nav.</w:t>
            </w: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Īpašas prasības mazumtirdzniecības iepakojumam: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A">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Bērnu drošs iepakojums:</w:t>
            </w:r>
          </w:p>
        </w:tc>
        <w:tc>
          <w:tcPr>
            <w:gridSpan w:val="6"/>
            <w:shd w:fill="auto" w:val="clear"/>
          </w:tcPr>
          <w:p w:rsidR="00000000" w:rsidDel="00000000" w:rsidP="00000000" w:rsidRDefault="00000000" w:rsidRPr="00000000" w14:paraId="000000FB">
            <w:pPr>
              <w:rPr>
                <w:rFonts w:ascii="Calibri" w:cs="Calibri" w:eastAsia="Calibri" w:hAnsi="Calibri"/>
                <w:sz w:val="20"/>
                <w:szCs w:val="20"/>
              </w:rPr>
            </w:pPr>
            <w:r w:rsidDel="00000000" w:rsidR="00000000" w:rsidRPr="00000000">
              <w:rPr>
                <w:rFonts w:ascii="Calibri" w:cs="Calibri" w:eastAsia="Calibri" w:hAnsi="Calibri"/>
                <w:color w:val="000000"/>
                <w:sz w:val="20"/>
                <w:szCs w:val="20"/>
                <w:u w:val="none"/>
                <w:rtl w:val="0"/>
              </w:rPr>
              <w:t xml:space="preserve">Nav piemērojams.</w:t>
            </w:r>
            <w:r w:rsidDel="00000000" w:rsidR="00000000" w:rsidRPr="00000000">
              <w:rPr>
                <w:rtl w:val="0"/>
              </w:rPr>
            </w:r>
          </w:p>
        </w:tc>
      </w:tr>
      <w:tr>
        <w:trPr>
          <w:cantSplit w:val="0"/>
          <w:trHeight w:val="370" w:hRule="atLeast"/>
          <w:tblHeader w:val="0"/>
        </w:trPr>
        <w:tc>
          <w:tcPr>
            <w:shd w:fill="auto" w:val="clea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Taustāmais bīstamības brīdinājuma simbols(∆):</w:t>
            </w:r>
            <w:r w:rsidDel="00000000" w:rsidR="00000000" w:rsidRPr="00000000">
              <w:rPr>
                <w:rtl w:val="0"/>
              </w:rPr>
            </w:r>
          </w:p>
        </w:tc>
        <w:tc>
          <w:tcPr>
            <w:gridSpan w:val="6"/>
            <w:shd w:fill="auto" w:val="clear"/>
          </w:tcPr>
          <w:p w:rsidR="00000000" w:rsidDel="00000000" w:rsidP="00000000" w:rsidRDefault="00000000" w:rsidRPr="00000000" w14:paraId="00000102">
            <w:pPr>
              <w:rPr>
                <w:rFonts w:ascii="Calibri" w:cs="Calibri" w:eastAsia="Calibri" w:hAnsi="Calibri"/>
                <w:sz w:val="20"/>
                <w:szCs w:val="20"/>
              </w:rPr>
            </w:pPr>
            <w:r w:rsidDel="00000000" w:rsidR="00000000" w:rsidRPr="00000000">
              <w:rPr>
                <w:rFonts w:ascii="Calibri" w:cs="Calibri" w:eastAsia="Calibri" w:hAnsi="Calibri"/>
                <w:color w:val="000000"/>
                <w:sz w:val="20"/>
                <w:szCs w:val="20"/>
                <w:u w:val="none"/>
                <w:rtl w:val="0"/>
              </w:rPr>
              <w:t xml:space="preserve">Nav piemērojams.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8">
            <w:pPr>
              <w:jc w:val="both"/>
              <w:rPr>
                <w:rFonts w:ascii="Calibri" w:cs="Calibri" w:eastAsia="Calibri" w:hAnsi="Calibri"/>
                <w:b w:val="1"/>
                <w:sz w:val="20"/>
                <w:szCs w:val="20"/>
                <w:highlight w:val="yellow"/>
              </w:rPr>
            </w:pPr>
            <w:r w:rsidDel="00000000" w:rsidR="00000000" w:rsidRPr="00000000">
              <w:rPr>
                <w:rFonts w:ascii="Calibri" w:cs="Calibri" w:eastAsia="Calibri" w:hAnsi="Calibri"/>
                <w:b w:val="1"/>
                <w:sz w:val="20"/>
                <w:szCs w:val="20"/>
                <w:highlight w:val="yellow"/>
                <w:rtl w:val="0"/>
              </w:rPr>
              <w:t xml:space="preserve">2.3. Citi apdraudējumi</w:t>
            </w:r>
          </w:p>
        </w:tc>
        <w:tc>
          <w:tcPr>
            <w:gridSpan w:val="6"/>
            <w:shd w:fill="auto" w:val="clea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tl w:val="0"/>
              </w:rPr>
            </w:r>
          </w:p>
        </w:tc>
      </w:tr>
      <w:tr>
        <w:trPr>
          <w:cantSplit w:val="0"/>
          <w:tblHeader w:val="0"/>
        </w:trPr>
        <w:tc>
          <w:tcPr>
            <w:vMerge w:val="restart"/>
            <w:shd w:fill="auto" w:val="clear"/>
            <w:vAlign w:val="center"/>
          </w:tcPr>
          <w:p w:rsidR="00000000" w:rsidDel="00000000" w:rsidP="00000000" w:rsidRDefault="00000000" w:rsidRPr="00000000" w14:paraId="0000010F">
            <w:pPr>
              <w:ind w:left="87" w:firstLine="0"/>
              <w:rPr>
                <w:rFonts w:ascii="Calibri" w:cs="Calibri" w:eastAsia="Calibri" w:hAnsi="Calibri"/>
                <w:b w:val="1"/>
                <w:sz w:val="20"/>
                <w:szCs w:val="20"/>
                <w:highlight w:val="yellow"/>
              </w:rPr>
            </w:pPr>
            <w:r w:rsidDel="00000000" w:rsidR="00000000" w:rsidRPr="00000000">
              <w:rPr>
                <w:rFonts w:ascii="Calibri" w:cs="Calibri" w:eastAsia="Calibri" w:hAnsi="Calibri"/>
                <w:b w:val="1"/>
                <w:sz w:val="20"/>
                <w:szCs w:val="20"/>
                <w:highlight w:val="yellow"/>
                <w:rtl w:val="0"/>
              </w:rPr>
              <w:t xml:space="preserve">Citi apdraudējumi, kas nav saistīti ar klasifikāciju:</w:t>
            </w:r>
          </w:p>
          <w:p w:rsidR="00000000" w:rsidDel="00000000" w:rsidP="00000000" w:rsidRDefault="00000000" w:rsidRPr="00000000" w14:paraId="00000110">
            <w:pPr>
              <w:ind w:left="87" w:firstLine="0"/>
              <w:rPr>
                <w:rFonts w:ascii="Calibri" w:cs="Calibri" w:eastAsia="Calibri" w:hAnsi="Calibri"/>
                <w:b w:val="1"/>
                <w:sz w:val="20"/>
                <w:szCs w:val="20"/>
                <w:highlight w:val="yellow"/>
              </w:rPr>
            </w:pPr>
            <w:r w:rsidDel="00000000" w:rsidR="00000000" w:rsidRPr="00000000">
              <w:rPr>
                <w:rtl w:val="0"/>
              </w:rPr>
            </w:r>
          </w:p>
        </w:tc>
        <w:tc>
          <w:tcPr>
            <w:gridSpan w:val="6"/>
            <w:shd w:fill="auto" w:val="clear"/>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Pr>
              <w:drawing>
                <wp:inline distB="0" distT="0" distL="0" distR="0">
                  <wp:extent cx="756285" cy="628015"/>
                  <wp:effectExtent b="0" l="0" r="0" t="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6285" cy="62801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0"/>
                <w:szCs w:val="20"/>
                <w:highlight w:val="yellow"/>
                <w:u w:val="none"/>
                <w:vertAlign w:val="baseline"/>
              </w:rPr>
              <w:drawing>
                <wp:inline distB="0" distT="0" distL="0" distR="0">
                  <wp:extent cx="591185" cy="591185"/>
                  <wp:effectExtent b="0" l="0" r="0" t="0"/>
                  <wp:docPr id="1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1185" cy="59118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highlight w:val="yellow"/>
                <w:u w:val="none"/>
                <w:vertAlign w:val="baseline"/>
              </w:rPr>
              <w:drawing>
                <wp:inline distB="0" distT="0" distL="0" distR="0">
                  <wp:extent cx="591185" cy="591185"/>
                  <wp:effectExtent b="0" l="0" r="0" t="0"/>
                  <wp:docPr id="17"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1185" cy="59118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highlight w:val="yellow"/>
                <w:u w:val="none"/>
                <w:vertAlign w:val="baseline"/>
              </w:rPr>
              <w:drawing>
                <wp:inline distB="0" distT="0" distL="0" distR="0">
                  <wp:extent cx="585470" cy="585470"/>
                  <wp:effectExtent b="0" l="0" r="0" t="0"/>
                  <wp:docPr id="20"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85470" cy="58547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highlight w:val="yellow"/>
                <w:u w:val="none"/>
                <w:vertAlign w:val="baseline"/>
              </w:rPr>
              <w:drawing>
                <wp:inline distB="0" distT="0" distL="0" distR="0">
                  <wp:extent cx="609600" cy="609600"/>
                  <wp:effectExtent b="0" l="0" r="0" t="0"/>
                  <wp:docPr id="19"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609600" cy="609600"/>
                          </a:xfrm>
                          <a:prstGeom prst="rect"/>
                          <a:ln/>
                        </pic:spPr>
                      </pic:pic>
                    </a:graphicData>
                  </a:graphic>
                </wp:inline>
              </w:drawing>
            </w: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tl w:val="0"/>
              </w:rPr>
            </w:r>
          </w:p>
        </w:tc>
        <w:tc>
          <w:tcPr>
            <w:gridSpan w:val="6"/>
            <w:shd w:fill="auto" w:val="clear"/>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Cilvēkiem, kuriem ir alerģija pret smaržvielām, lietojot šo produktu jāievēro piesardzība. Gaisa atsvaidzinātāji nevar aizvietot pareizu higiēnas praksi.</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tl w:val="0"/>
              </w:rPr>
            </w:r>
          </w:p>
        </w:tc>
      </w:tr>
      <w:tr>
        <w:trPr>
          <w:cantSplit w:val="0"/>
          <w:tblHeader w:val="1"/>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 IEDAĻA: Sastāvs/informācija par sastāvdaļām</w:t>
            </w:r>
            <w:r w:rsidDel="00000000" w:rsidR="00000000" w:rsidRPr="00000000">
              <w:rPr>
                <w:rtl w:val="0"/>
              </w:rPr>
            </w:r>
          </w:p>
        </w:tc>
      </w:tr>
      <w:tr>
        <w:trPr>
          <w:cantSplit w:val="0"/>
          <w:tblHeader w:val="1"/>
        </w:trPr>
        <w:tc>
          <w:tcPr>
            <w:tcBorders>
              <w:top w:color="000000" w:space="0" w:sz="4" w:val="single"/>
            </w:tcBorders>
            <w:shd w:fill="auto" w:val="clea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3.2. Maisījumi</w:t>
            </w:r>
          </w:p>
        </w:tc>
        <w:tc>
          <w:tcPr>
            <w:gridSpan w:val="6"/>
            <w:tcBorders>
              <w:top w:color="000000" w:space="0" w:sz="4" w:val="single"/>
            </w:tcBorders>
            <w:shd w:fill="auto" w:val="clea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Augu vaska, nebīstamu piedevu un smaržvielu maisījums.</w:t>
            </w:r>
          </w:p>
        </w:tc>
      </w:tr>
      <w:tr>
        <w:trPr>
          <w:cantSplit w:val="0"/>
          <w:tblHeader w:val="1"/>
        </w:trPr>
        <w:tc>
          <w:tcPr>
            <w:gridSpan w:val="7"/>
            <w:tcBorders>
              <w:top w:color="000000" w:space="0" w:sz="4" w:val="single"/>
            </w:tcBorders>
            <w:shd w:fill="auto" w:val="clear"/>
          </w:tcPr>
          <w:p w:rsidR="00000000" w:rsidDel="00000000" w:rsidP="00000000" w:rsidRDefault="00000000" w:rsidRPr="00000000" w14:paraId="0000012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Maisījumā nav sastāvdaļas, kuras atbilstoši piegādātāja patreizējām zināšanām un vielu koncentrācijai varētu radīt risku veselībai vai videi, kā arī nav PBT un vPvB vielas vai vielas, kas izraisa līdzīgas bažas, vai arī vielas ar aroda ekspozīcijas robežvērtību, un tāpēc būtu jānorāda šajā sadaļā.</w:t>
            </w:r>
          </w:p>
        </w:tc>
      </w:tr>
      <w:tr>
        <w:trPr>
          <w:cantSplit w:val="0"/>
          <w:tblHeader w:val="1"/>
        </w:trPr>
        <w:tc>
          <w:tcPr>
            <w:gridSpan w:val="7"/>
            <w:shd w:fill="auto" w:val="clear"/>
          </w:tcPr>
          <w:p w:rsidR="00000000" w:rsidDel="00000000" w:rsidP="00000000" w:rsidRDefault="00000000" w:rsidRPr="00000000" w14:paraId="0000013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REACH reģistrācija: Atbilstoši EIROPAS PARLAMENTA UN PADOMES REGULAS (EK) Nr. 1907/2006 (2006. gada 18. decembris), kas attiecas uz ķimikāliju reģistrēšanu, vērtēšanu, licencēšanu un ierobežošanu (REACH) V PIELIKUMA 9. punktu augu vaski ir atbrīvoti no pienākuma reģistrēt.</w:t>
            </w:r>
          </w:p>
          <w:p w:rsidR="00000000" w:rsidDel="00000000" w:rsidP="00000000" w:rsidRDefault="00000000" w:rsidRPr="00000000" w14:paraId="00000135">
            <w:pPr>
              <w:jc w:val="both"/>
              <w:rPr>
                <w:rFonts w:ascii="Calibri" w:cs="Calibri" w:eastAsia="Calibri" w:hAnsi="Calibri"/>
                <w:sz w:val="20"/>
                <w:szCs w:val="20"/>
              </w:rPr>
            </w:pPr>
            <w:r w:rsidDel="00000000" w:rsidR="00000000" w:rsidRPr="00000000">
              <w:rPr>
                <w:rtl w:val="0"/>
              </w:rPr>
            </w:r>
          </w:p>
        </w:tc>
      </w:tr>
      <w:tr>
        <w:trPr>
          <w:cantSplit w:val="0"/>
          <w:trHeight w:val="217"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C">
            <w:pPr>
              <w:ind w:right="57"/>
              <w:rPr>
                <w:rFonts w:ascii="Calibri" w:cs="Calibri" w:eastAsia="Calibri" w:hAnsi="Calibri"/>
                <w:b w:val="1"/>
                <w:sz w:val="20"/>
                <w:szCs w:val="20"/>
              </w:rPr>
            </w:pPr>
            <w:r w:rsidDel="00000000" w:rsidR="00000000" w:rsidRPr="00000000">
              <w:rPr>
                <w:rFonts w:ascii="Calibri" w:cs="Calibri" w:eastAsia="Calibri" w:hAnsi="Calibri"/>
                <w:b w:val="1"/>
                <w:sz w:val="28"/>
                <w:szCs w:val="28"/>
                <w:rtl w:val="0"/>
              </w:rPr>
              <w:t xml:space="preserve">4. IEDAĻA: Pirmās palīdzības pasākumi</w:t>
            </w:r>
            <w:r w:rsidDel="00000000" w:rsidR="00000000" w:rsidRPr="00000000">
              <w:rPr>
                <w:rtl w:val="0"/>
              </w:rPr>
            </w:r>
          </w:p>
        </w:tc>
      </w:tr>
      <w:tr>
        <w:trPr>
          <w:cantSplit w:val="0"/>
          <w:trHeight w:val="217" w:hRule="atLeast"/>
          <w:tblHeader w:val="0"/>
        </w:trPr>
        <w:tc>
          <w:tcPr>
            <w:gridSpan w:val="7"/>
            <w:tcBorders>
              <w:top w:color="000000" w:space="0" w:sz="4" w:val="single"/>
            </w:tcBorders>
            <w:shd w:fill="auto" w:val="clear"/>
          </w:tcPr>
          <w:p w:rsidR="00000000" w:rsidDel="00000000" w:rsidP="00000000" w:rsidRDefault="00000000" w:rsidRPr="00000000" w14:paraId="00000143">
            <w:pPr>
              <w:ind w:right="57"/>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4.1. Pirmās palīdzības pasākumu apraksts </w:t>
            </w:r>
          </w:p>
        </w:tc>
      </w:tr>
      <w:tr>
        <w:trPr>
          <w:cantSplit w:val="0"/>
          <w:tblHeader w:val="0"/>
        </w:trPr>
        <w:tc>
          <w:tcPr>
            <w:shd w:fill="auto" w:val="clear"/>
          </w:tcPr>
          <w:p w:rsidR="00000000" w:rsidDel="00000000" w:rsidP="00000000" w:rsidRDefault="00000000" w:rsidRPr="00000000" w14:paraId="0000014A">
            <w:pPr>
              <w:ind w:left="87"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Kontakts ar acīm:</w:t>
            </w:r>
          </w:p>
        </w:tc>
        <w:tc>
          <w:tcPr>
            <w:gridSpan w:val="6"/>
            <w:shd w:fill="auto" w:val="clear"/>
          </w:tcPr>
          <w:p w:rsidR="00000000" w:rsidDel="00000000" w:rsidP="00000000" w:rsidRDefault="00000000" w:rsidRPr="00000000" w14:paraId="0000014B">
            <w:pPr>
              <w:spacing w:before="57"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Nekavējoties skalot acis ar lielu daudzumu ūdens paceļot augšējos un apakšējos acu plakstiņus. Pārbaudiet, vai kontaktlēcas ir izņemtas. Meklēt medicīnisko palīdzību, ja novērojams kairinājums.</w:t>
            </w:r>
          </w:p>
        </w:tc>
      </w:tr>
      <w:tr>
        <w:trPr>
          <w:cantSplit w:val="0"/>
          <w:tblHeader w:val="0"/>
        </w:trPr>
        <w:tc>
          <w:tcPr>
            <w:shd w:fill="auto" w:val="clear"/>
          </w:tcPr>
          <w:p w:rsidR="00000000" w:rsidDel="00000000" w:rsidP="00000000" w:rsidRDefault="00000000" w:rsidRPr="00000000" w14:paraId="00000151">
            <w:pPr>
              <w:ind w:left="87"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Ieelpošana:</w:t>
            </w:r>
          </w:p>
        </w:tc>
        <w:tc>
          <w:tcPr>
            <w:gridSpan w:val="6"/>
            <w:shd w:fill="auto" w:val="clear"/>
          </w:tcPr>
          <w:p w:rsidR="00000000" w:rsidDel="00000000" w:rsidP="00000000" w:rsidRDefault="00000000" w:rsidRPr="00000000" w14:paraId="0000015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Nogādājiet cietušo svaigā gaisā, nodrošiniet mieru un elpošanai ērtu pozīciju.</w:t>
            </w:r>
            <w:r w:rsidDel="00000000" w:rsidR="00000000" w:rsidRPr="00000000">
              <w:rPr>
                <w:rtl w:val="0"/>
              </w:rPr>
              <w:t xml:space="preserve"> </w:t>
            </w:r>
            <w:r w:rsidDel="00000000" w:rsidR="00000000" w:rsidRPr="00000000">
              <w:rPr>
                <w:rFonts w:ascii="Calibri" w:cs="Calibri" w:eastAsia="Calibri" w:hAnsi="Calibri"/>
                <w:sz w:val="20"/>
                <w:szCs w:val="20"/>
                <w:rtl w:val="0"/>
              </w:rPr>
              <w:t xml:space="preserve">Meklēt medicīnisko palīdzību, ja novērojami simptomi.</w:t>
            </w:r>
          </w:p>
        </w:tc>
      </w:tr>
      <w:tr>
        <w:trPr>
          <w:cantSplit w:val="0"/>
          <w:tblHeader w:val="0"/>
        </w:trPr>
        <w:tc>
          <w:tcPr>
            <w:shd w:fill="auto" w:val="clear"/>
          </w:tcPr>
          <w:p w:rsidR="00000000" w:rsidDel="00000000" w:rsidP="00000000" w:rsidRDefault="00000000" w:rsidRPr="00000000" w14:paraId="00000158">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Kontakts ar ādu:</w:t>
            </w:r>
          </w:p>
        </w:tc>
        <w:tc>
          <w:tcPr>
            <w:gridSpan w:val="6"/>
            <w:shd w:fill="auto" w:val="clear"/>
          </w:tcPr>
          <w:p w:rsidR="00000000" w:rsidDel="00000000" w:rsidP="00000000" w:rsidRDefault="00000000" w:rsidRPr="00000000" w14:paraId="00000159">
            <w:pPr>
              <w:jc w:val="both"/>
              <w:rPr>
                <w:b w:val="1"/>
              </w:rPr>
            </w:pPr>
            <w:r w:rsidDel="00000000" w:rsidR="00000000" w:rsidRPr="00000000">
              <w:rPr>
                <w:rFonts w:ascii="Calibri" w:cs="Calibri" w:eastAsia="Calibri" w:hAnsi="Calibri"/>
                <w:sz w:val="20"/>
                <w:szCs w:val="20"/>
                <w:rtl w:val="0"/>
              </w:rPr>
              <w:t xml:space="preserve">Skalot notraipīto ādu ar lielu daudzumu ūdeni. Novelciet notraipīto apģērbu un apavus. Meklēt medicīnisko palīdzību, ja novērojami simptomi.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F">
            <w:pPr>
              <w:ind w:left="87"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Norīšana:</w:t>
            </w:r>
          </w:p>
        </w:tc>
        <w:tc>
          <w:tcPr>
            <w:gridSpan w:val="6"/>
            <w:shd w:fill="auto" w:val="clear"/>
          </w:tcPr>
          <w:p w:rsidR="00000000" w:rsidDel="00000000" w:rsidP="00000000" w:rsidRDefault="00000000" w:rsidRPr="00000000" w14:paraId="0000016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Izskalojiet muti ar ūdeni. Nogādājiet cietušo svaigā gaisā, nodrošiniet mieru un elpošanai ērtu pozīciju. Ja produkts ticis norīts, un cietušais ir pie samaņas, dodiet cietušajam dzert ūdeni mazos daudzumos. NEIZRAISIET VEMŠANU, izņemot, ja to ir norādījis ārsts.</w:t>
            </w:r>
            <w:r w:rsidDel="00000000" w:rsidR="00000000" w:rsidRPr="00000000">
              <w:rPr>
                <w:rtl w:val="0"/>
              </w:rPr>
              <w:t xml:space="preserve"> </w:t>
            </w:r>
            <w:r w:rsidDel="00000000" w:rsidR="00000000" w:rsidRPr="00000000">
              <w:rPr>
                <w:rFonts w:ascii="Calibri" w:cs="Calibri" w:eastAsia="Calibri" w:hAnsi="Calibri"/>
                <w:sz w:val="20"/>
                <w:szCs w:val="20"/>
                <w:rtl w:val="0"/>
              </w:rPr>
              <w:t xml:space="preserve">Meklēt medicīnisko palīdzību, ja novērojami simptomi.</w:t>
            </w:r>
          </w:p>
        </w:tc>
      </w:tr>
      <w:tr>
        <w:trPr>
          <w:cantSplit w:val="0"/>
          <w:trHeight w:val="28" w:hRule="atLeast"/>
          <w:tblHeader w:val="0"/>
        </w:trPr>
        <w:tc>
          <w:tcPr>
            <w:shd w:fill="auto" w:val="clear"/>
          </w:tcPr>
          <w:p w:rsidR="00000000" w:rsidDel="00000000" w:rsidP="00000000" w:rsidRDefault="00000000" w:rsidRPr="00000000" w14:paraId="00000166">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Neatliekamās palīdzības sniedzēju aizsardzība</w:t>
            </w:r>
          </w:p>
        </w:tc>
        <w:tc>
          <w:tcPr>
            <w:gridSpan w:val="6"/>
            <w:shd w:fill="auto" w:val="clear"/>
          </w:tcPr>
          <w:p w:rsidR="00000000" w:rsidDel="00000000" w:rsidP="00000000" w:rsidRDefault="00000000" w:rsidRPr="00000000" w14:paraId="00000167">
            <w:pPr>
              <w:spacing w:before="57"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Neiesaistiet palīdzības sniegšanā neapmācītu vai riskam pakļautu personālu.</w:t>
            </w:r>
          </w:p>
        </w:tc>
      </w:tr>
      <w:tr>
        <w:trPr>
          <w:cantSplit w:val="0"/>
          <w:tblHeader w:val="0"/>
        </w:trPr>
        <w:tc>
          <w:tcPr>
            <w:gridSpan w:val="7"/>
            <w:shd w:fill="auto" w:val="clear"/>
          </w:tcPr>
          <w:p w:rsidR="00000000" w:rsidDel="00000000" w:rsidP="00000000" w:rsidRDefault="00000000" w:rsidRPr="00000000" w14:paraId="0000016D">
            <w:pPr>
              <w:ind w:right="57"/>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4.2. Svarīgākie simptomi un ietekme – akūti un aizkavēti</w:t>
            </w:r>
          </w:p>
        </w:tc>
      </w:tr>
      <w:tr>
        <w:trPr>
          <w:cantSplit w:val="0"/>
          <w:tblHeader w:val="0"/>
        </w:trPr>
        <w:tc>
          <w:tcPr>
            <w:gridSpan w:val="7"/>
            <w:shd w:fill="auto" w:val="clear"/>
          </w:tcPr>
          <w:p w:rsidR="00000000" w:rsidDel="00000000" w:rsidP="00000000" w:rsidRDefault="00000000" w:rsidRPr="00000000" w14:paraId="00000174">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Pārliecīgas iedarbības simptomi/pazīmes:</w:t>
            </w:r>
          </w:p>
        </w:tc>
      </w:tr>
      <w:tr>
        <w:trPr>
          <w:cantSplit w:val="0"/>
          <w:tblHeader w:val="0"/>
        </w:trPr>
        <w:tc>
          <w:tcPr>
            <w:shd w:fill="auto" w:val="clear"/>
          </w:tcPr>
          <w:p w:rsidR="00000000" w:rsidDel="00000000" w:rsidP="00000000" w:rsidRDefault="00000000" w:rsidRPr="00000000" w14:paraId="0000017B">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Pēc nokļūšanas acīs:</w:t>
            </w:r>
          </w:p>
        </w:tc>
        <w:tc>
          <w:tcPr>
            <w:gridSpan w:val="6"/>
            <w:shd w:fill="auto" w:val="clear"/>
          </w:tcPr>
          <w:p w:rsidR="00000000" w:rsidDel="00000000" w:rsidP="00000000" w:rsidRDefault="00000000" w:rsidRPr="00000000" w14:paraId="0000017C">
            <w:pPr>
              <w:rPr/>
            </w:pPr>
            <w:r w:rsidDel="00000000" w:rsidR="00000000" w:rsidRPr="00000000">
              <w:rPr>
                <w:rFonts w:ascii="Calibri" w:cs="Calibri" w:eastAsia="Calibri" w:hAnsi="Calibri"/>
                <w:sz w:val="20"/>
                <w:szCs w:val="20"/>
                <w:rtl w:val="0"/>
              </w:rPr>
              <w:t xml:space="preserve">Nav specifisku datu.</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2">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Ieelpojot:</w:t>
            </w:r>
          </w:p>
        </w:tc>
        <w:tc>
          <w:tcPr>
            <w:gridSpan w:val="6"/>
            <w:shd w:fill="auto" w:val="clear"/>
          </w:tcPr>
          <w:p w:rsidR="00000000" w:rsidDel="00000000" w:rsidP="00000000" w:rsidRDefault="00000000" w:rsidRPr="00000000" w14:paraId="00000183">
            <w:pPr>
              <w:rPr/>
            </w:pPr>
            <w:r w:rsidDel="00000000" w:rsidR="00000000" w:rsidRPr="00000000">
              <w:rPr>
                <w:rFonts w:ascii="Calibri" w:cs="Calibri" w:eastAsia="Calibri" w:hAnsi="Calibri"/>
                <w:sz w:val="20"/>
                <w:szCs w:val="20"/>
                <w:rtl w:val="0"/>
              </w:rPr>
              <w:t xml:space="preserve">Nav specifisku datu.</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9">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Pēc kontakta ar ādu:</w:t>
            </w:r>
          </w:p>
        </w:tc>
        <w:tc>
          <w:tcPr>
            <w:gridSpan w:val="6"/>
            <w:shd w:fill="auto" w:val="clear"/>
          </w:tcPr>
          <w:p w:rsidR="00000000" w:rsidDel="00000000" w:rsidP="00000000" w:rsidRDefault="00000000" w:rsidRPr="00000000" w14:paraId="0000018A">
            <w:pPr>
              <w:rPr/>
            </w:pPr>
            <w:r w:rsidDel="00000000" w:rsidR="00000000" w:rsidRPr="00000000">
              <w:rPr>
                <w:rFonts w:ascii="Calibri" w:cs="Calibri" w:eastAsia="Calibri" w:hAnsi="Calibri"/>
                <w:sz w:val="20"/>
                <w:szCs w:val="20"/>
                <w:rtl w:val="0"/>
              </w:rPr>
              <w:t xml:space="preserve">Nav specifisku datu.</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0">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Norijot:</w:t>
            </w:r>
          </w:p>
        </w:tc>
        <w:tc>
          <w:tcPr>
            <w:gridSpan w:val="6"/>
            <w:shd w:fill="auto" w:val="clea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specifisku datu.</w:t>
            </w:r>
          </w:p>
        </w:tc>
      </w:tr>
      <w:tr>
        <w:trPr>
          <w:cantSplit w:val="0"/>
          <w:tblHeader w:val="0"/>
        </w:trPr>
        <w:tc>
          <w:tcPr>
            <w:gridSpan w:val="7"/>
            <w:shd w:fill="auto" w:val="clear"/>
          </w:tcPr>
          <w:p w:rsidR="00000000" w:rsidDel="00000000" w:rsidP="00000000" w:rsidRDefault="00000000" w:rsidRPr="00000000" w14:paraId="00000197">
            <w:pPr>
              <w:ind w:right="57"/>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4.3. Norāde par nepieciešamo neatliekamo medicīnisko palīdzību un īpašu aprūpi </w:t>
            </w:r>
          </w:p>
        </w:tc>
      </w:tr>
      <w:tr>
        <w:trPr>
          <w:cantSplit w:val="0"/>
          <w:tblHeader w:val="0"/>
        </w:trPr>
        <w:tc>
          <w:tcPr>
            <w:shd w:fill="auto" w:val="clear"/>
          </w:tcPr>
          <w:p w:rsidR="00000000" w:rsidDel="00000000" w:rsidP="00000000" w:rsidRDefault="00000000" w:rsidRPr="00000000" w14:paraId="0000019E">
            <w:pPr>
              <w:ind w:left="87" w:right="5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Norādījumi ārstam</w:t>
            </w:r>
          </w:p>
        </w:tc>
        <w:tc>
          <w:tcPr>
            <w:gridSpan w:val="6"/>
            <w:shd w:fill="auto" w:val="clea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Ārstēt simptomātiski. Nekavējoties sazināties ar toksikologu vai Saindēšanās un zāļu informācijas centra speciālistu, ja norīts vai ieelpots liels daudzums produkta.</w:t>
            </w:r>
          </w:p>
        </w:tc>
      </w:tr>
      <w:tr>
        <w:trPr>
          <w:cantSplit w:val="0"/>
          <w:tblHeader w:val="0"/>
        </w:trPr>
        <w:tc>
          <w:tcPr>
            <w:tcBorders>
              <w:bottom w:color="000000" w:space="0" w:sz="4" w:val="single"/>
            </w:tcBorders>
            <w:shd w:fill="auto" w:val="clear"/>
          </w:tcPr>
          <w:p w:rsidR="00000000" w:rsidDel="00000000" w:rsidP="00000000" w:rsidRDefault="00000000" w:rsidRPr="00000000" w14:paraId="000001A5">
            <w:pPr>
              <w:ind w:left="87" w:right="5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Specifiska ārstēšana</w:t>
            </w:r>
          </w:p>
        </w:tc>
        <w:tc>
          <w:tcPr>
            <w:gridSpan w:val="6"/>
            <w:tcBorders>
              <w:bottom w:color="000000" w:space="0" w:sz="4" w:val="single"/>
            </w:tcBorders>
            <w:shd w:fill="auto" w:val="cle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Specifiska ārstēšana nav pieejama.</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5. IEDAĻA: Ugunsdzēsības pasākumi</w:t>
            </w:r>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1B4">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5.1. Ugunsdzēsības līdzekļi </w:t>
            </w:r>
          </w:p>
        </w:tc>
        <w:tc>
          <w:tcPr>
            <w:gridSpan w:val="6"/>
            <w:tcBorders>
              <w:top w:color="000000" w:space="0" w:sz="4" w:val="single"/>
            </w:tcBorders>
            <w:shd w:fill="auto" w:val="clea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BB">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Piemērotie ugunsdzēsības līdzekļi:</w:t>
            </w:r>
          </w:p>
        </w:tc>
        <w:tc>
          <w:tcPr>
            <w:gridSpan w:val="6"/>
            <w:shd w:fill="auto" w:val="clear"/>
          </w:tcPr>
          <w:p w:rsidR="00000000" w:rsidDel="00000000" w:rsidP="00000000" w:rsidRDefault="00000000" w:rsidRPr="00000000" w14:paraId="000001B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Lietojiet apkārtējo liesmu dzēšanai piemērotus ugunsdzēšanas līdzekļus.</w:t>
            </w:r>
          </w:p>
        </w:tc>
      </w:tr>
      <w:tr>
        <w:trPr>
          <w:cantSplit w:val="0"/>
          <w:tblHeader w:val="0"/>
        </w:trPr>
        <w:tc>
          <w:tcPr>
            <w:shd w:fill="auto" w:val="clear"/>
          </w:tcPr>
          <w:p w:rsidR="00000000" w:rsidDel="00000000" w:rsidP="00000000" w:rsidRDefault="00000000" w:rsidRPr="00000000" w14:paraId="000001C2">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Nepiemēroti ugunsdzēsības līdzekļi:</w:t>
            </w:r>
          </w:p>
        </w:tc>
        <w:tc>
          <w:tcPr>
            <w:gridSpan w:val="6"/>
            <w:shd w:fill="auto" w:val="clear"/>
          </w:tcPr>
          <w:p w:rsidR="00000000" w:rsidDel="00000000" w:rsidP="00000000" w:rsidRDefault="00000000" w:rsidRPr="00000000" w14:paraId="000001C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zināmi.</w:t>
            </w:r>
          </w:p>
        </w:tc>
      </w:tr>
      <w:tr>
        <w:trPr>
          <w:cantSplit w:val="0"/>
          <w:trHeight w:val="28" w:hRule="atLeast"/>
          <w:tblHeader w:val="0"/>
        </w:trPr>
        <w:tc>
          <w:tcPr>
            <w:gridSpan w:val="7"/>
            <w:shd w:fill="auto" w:val="clear"/>
          </w:tcPr>
          <w:p w:rsidR="00000000" w:rsidDel="00000000" w:rsidP="00000000" w:rsidRDefault="00000000" w:rsidRPr="00000000" w14:paraId="000001C9">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5.2. Īpaša vielas vai maisījuma izraisīta bīstamība </w:t>
            </w:r>
          </w:p>
        </w:tc>
      </w:tr>
      <w:tr>
        <w:trPr>
          <w:cantSplit w:val="0"/>
          <w:tblHeader w:val="0"/>
        </w:trPr>
        <w:tc>
          <w:tcPr>
            <w:shd w:fill="auto" w:val="clear"/>
          </w:tcPr>
          <w:p w:rsidR="00000000" w:rsidDel="00000000" w:rsidP="00000000" w:rsidRDefault="00000000" w:rsidRPr="00000000" w14:paraId="000001D0">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Maisījuma ugunsbīstamība:</w:t>
            </w:r>
          </w:p>
        </w:tc>
        <w:tc>
          <w:tcPr>
            <w:gridSpan w:val="6"/>
            <w:shd w:fill="auto" w:val="clea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Ugunsgrēka laikā var veidoties sadalīšanās produkti.</w:t>
            </w:r>
          </w:p>
        </w:tc>
      </w:tr>
      <w:tr>
        <w:trPr>
          <w:cantSplit w:val="0"/>
          <w:trHeight w:val="25" w:hRule="atLeast"/>
          <w:tblHeader w:val="0"/>
        </w:trPr>
        <w:tc>
          <w:tcPr>
            <w:shd w:fill="auto" w:val="clear"/>
          </w:tcPr>
          <w:p w:rsidR="00000000" w:rsidDel="00000000" w:rsidP="00000000" w:rsidRDefault="00000000" w:rsidRPr="00000000" w14:paraId="000001D7">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Bīstami sadegšanas blakusprodukti:</w:t>
            </w:r>
          </w:p>
        </w:tc>
        <w:tc>
          <w:tcPr>
            <w:gridSpan w:val="6"/>
            <w:shd w:fill="auto" w:val="clear"/>
          </w:tcPr>
          <w:p w:rsidR="00000000" w:rsidDel="00000000" w:rsidP="00000000" w:rsidRDefault="00000000" w:rsidRPr="00000000" w14:paraId="000001D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Specifiska informācija nav pieejama.</w:t>
            </w:r>
          </w:p>
        </w:tc>
      </w:tr>
      <w:tr>
        <w:trPr>
          <w:cantSplit w:val="0"/>
          <w:tblHeader w:val="0"/>
        </w:trPr>
        <w:tc>
          <w:tcPr>
            <w:gridSpan w:val="7"/>
            <w:shd w:fill="auto" w:val="clear"/>
          </w:tcPr>
          <w:p w:rsidR="00000000" w:rsidDel="00000000" w:rsidP="00000000" w:rsidRDefault="00000000" w:rsidRPr="00000000" w14:paraId="000001D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5.3. Ieteikumi ugunsdzēsējiem</w:t>
            </w:r>
          </w:p>
        </w:tc>
      </w:tr>
      <w:tr>
        <w:trPr>
          <w:cantSplit w:val="0"/>
          <w:tblHeader w:val="0"/>
        </w:trPr>
        <w:tc>
          <w:tcPr>
            <w:shd w:fill="auto" w:val="clea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Norādījumi ugunsdzēsējiem:</w:t>
            </w:r>
          </w:p>
        </w:tc>
        <w:tc>
          <w:tcPr>
            <w:gridSpan w:val="6"/>
            <w:shd w:fill="auto" w:val="clear"/>
          </w:tcPr>
          <w:p w:rsidR="00000000" w:rsidDel="00000000" w:rsidP="00000000" w:rsidRDefault="00000000" w:rsidRPr="00000000" w14:paraId="000001E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Norobežojiet notikuma vietu un evakuējiet nepiederīgas personas no ugunsgrēka vietas. Neiesaistiet ugunsgrēka dzēšanā neapmācītu vai riskam pakļautu personālu. </w:t>
            </w:r>
          </w:p>
        </w:tc>
      </w:tr>
      <w:tr>
        <w:trPr>
          <w:cantSplit w:val="0"/>
          <w:trHeight w:val="1117" w:hRule="atLeast"/>
          <w:tblHeader w:val="0"/>
        </w:trPr>
        <w:tc>
          <w:tcPr>
            <w:tcBorders>
              <w:bottom w:color="000000" w:space="0" w:sz="4" w:val="single"/>
            </w:tcBorders>
            <w:shd w:fill="auto" w:val="clea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Aizsarg aprīkojums ugunsdzēsējiem:</w:t>
            </w:r>
          </w:p>
        </w:tc>
        <w:tc>
          <w:tcPr>
            <w:gridSpan w:val="6"/>
            <w:tcBorders>
              <w:bottom w:color="000000" w:space="0" w:sz="4" w:val="single"/>
            </w:tcBorders>
            <w:shd w:fill="auto" w:val="clear"/>
          </w:tcPr>
          <w:p w:rsidR="00000000" w:rsidDel="00000000" w:rsidP="00000000" w:rsidRDefault="00000000" w:rsidRPr="00000000" w14:paraId="000001E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Ugunsdzēsējiem jāvalkā atbilstošs aizsarg aprīkojums un autonomie elpošanas aparāti (SCBA) ar pilnīgi slēgtu sejas daļu, kas darbojas paaugstinātā spiediena režīmā. Ugunsdzēsēju apģērbam (ieskaitot ķiveres, aizsarg apavus un cimdus), jāatbilst Eiropas standartam EN 469 “Ugunsdzēsēju aizsargapģērbs. Ugunsdzēsēju aizsargapģērba veiktspējas prasības“. </w:t>
            </w:r>
          </w:p>
          <w:p w:rsidR="00000000" w:rsidDel="00000000" w:rsidP="00000000" w:rsidRDefault="00000000" w:rsidRPr="00000000" w14:paraId="000001EE">
            <w:pPr>
              <w:jc w:val="both"/>
              <w:rPr>
                <w:rFonts w:ascii="Calibri" w:cs="Calibri" w:eastAsia="Calibri" w:hAnsi="Calibri"/>
                <w:sz w:val="20"/>
                <w:szCs w:val="20"/>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4">
            <w:pPr>
              <w:rPr>
                <w:rFonts w:ascii="Calibri" w:cs="Calibri" w:eastAsia="Calibri" w:hAnsi="Calibri"/>
                <w:b w:val="1"/>
                <w:sz w:val="20"/>
                <w:szCs w:val="20"/>
                <w:highlight w:val="yellow"/>
              </w:rPr>
            </w:pPr>
            <w:r w:rsidDel="00000000" w:rsidR="00000000" w:rsidRPr="00000000">
              <w:rPr>
                <w:rFonts w:ascii="Calibri" w:cs="Calibri" w:eastAsia="Calibri" w:hAnsi="Calibri"/>
                <w:b w:val="1"/>
                <w:sz w:val="28"/>
                <w:szCs w:val="28"/>
                <w:rtl w:val="0"/>
              </w:rPr>
              <w:t xml:space="preserve">6. IEDAĻA: Pasākumi nejaušas noplūdes gadījumos</w:t>
            </w:r>
            <w:r w:rsidDel="00000000" w:rsidR="00000000" w:rsidRPr="00000000">
              <w:rPr>
                <w:rtl w:val="0"/>
              </w:rPr>
            </w:r>
          </w:p>
        </w:tc>
      </w:tr>
      <w:tr>
        <w:trPr>
          <w:cantSplit w:val="0"/>
          <w:tblHeader w:val="0"/>
        </w:trPr>
        <w:tc>
          <w:tcPr>
            <w:gridSpan w:val="7"/>
            <w:tcBorders>
              <w:top w:color="000000" w:space="0" w:sz="4" w:val="single"/>
            </w:tcBorders>
            <w:shd w:fill="auto" w:val="clear"/>
          </w:tcPr>
          <w:p w:rsidR="00000000" w:rsidDel="00000000" w:rsidP="00000000" w:rsidRDefault="00000000" w:rsidRPr="00000000" w14:paraId="000001F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6.1. Individuālās drošības pasākumi, aizsardzības līdzekļi un procedūras ārkārtas situācijām</w:t>
            </w:r>
          </w:p>
        </w:tc>
      </w:tr>
      <w:tr>
        <w:trPr>
          <w:cantSplit w:val="0"/>
          <w:tblHeader w:val="0"/>
        </w:trPr>
        <w:tc>
          <w:tcPr>
            <w:shd w:fill="auto" w:val="clear"/>
          </w:tcPr>
          <w:p w:rsidR="00000000" w:rsidDel="00000000" w:rsidP="00000000" w:rsidRDefault="00000000" w:rsidRPr="00000000" w14:paraId="00000202">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Personas, kuras nav avārijas dienestu darbinieki:</w:t>
            </w:r>
          </w:p>
        </w:tc>
        <w:tc>
          <w:tcPr>
            <w:gridSpan w:val="6"/>
            <w:shd w:fill="auto" w:val="clear"/>
          </w:tcPr>
          <w:p w:rsidR="00000000" w:rsidDel="00000000" w:rsidP="00000000" w:rsidRDefault="00000000" w:rsidRPr="00000000" w14:paraId="0000020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Neiesaistiet noplūdes likvidēšanā neapmācītas vai riskam pakļautas personas.</w:t>
            </w:r>
          </w:p>
          <w:p w:rsidR="00000000" w:rsidDel="00000000" w:rsidP="00000000" w:rsidRDefault="00000000" w:rsidRPr="00000000" w14:paraId="0000020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Evakuējiet piegulošo teritoriju personālu. Nepieļaujiet piekļuvi neapmācītam un neaizsargātam personālam. Nepieskarieties un nestaigājiet cauri noplūdušam produktam. Uzvelciet piemērotus personīgos aizsarglīdzekļus.</w:t>
            </w:r>
          </w:p>
        </w:tc>
      </w:tr>
      <w:tr>
        <w:trPr>
          <w:cantSplit w:val="0"/>
          <w:tblHeader w:val="0"/>
        </w:trPr>
        <w:tc>
          <w:tcPr>
            <w:shd w:fill="auto" w:val="clear"/>
          </w:tcPr>
          <w:p w:rsidR="00000000" w:rsidDel="00000000" w:rsidP="00000000" w:rsidRDefault="00000000" w:rsidRPr="00000000" w14:paraId="0000020A">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Avārijas dienestu darbinieki:</w:t>
            </w:r>
          </w:p>
        </w:tc>
        <w:tc>
          <w:tcPr>
            <w:gridSpan w:val="6"/>
            <w:shd w:fill="auto" w:val="clear"/>
          </w:tcPr>
          <w:p w:rsidR="00000000" w:rsidDel="00000000" w:rsidP="00000000" w:rsidRDefault="00000000" w:rsidRPr="00000000" w14:paraId="0000020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Ja noplūdes savākšanai nepieciešamas īpašs aizsarg aprīkojums, ņemiet vērā 8. iedaļā norādīto informāciju par piemērotiem un nepiemērotiem materiāliem. Iepazīstieties arī ar informāciju personālam, kas nav iesaistīts palīdzības sniegšanā.</w:t>
            </w:r>
          </w:p>
        </w:tc>
      </w:tr>
      <w:tr>
        <w:trPr>
          <w:cantSplit w:val="0"/>
          <w:trHeight w:val="164" w:hRule="atLeast"/>
          <w:tblHeader w:val="0"/>
        </w:trPr>
        <w:tc>
          <w:tcPr>
            <w:gridSpan w:val="7"/>
            <w:shd w:fill="auto" w:val="clear"/>
          </w:tcPr>
          <w:p w:rsidR="00000000" w:rsidDel="00000000" w:rsidP="00000000" w:rsidRDefault="00000000" w:rsidRPr="00000000" w14:paraId="00000211">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6.2. Vides drošības pasākumi </w:t>
            </w:r>
          </w:p>
        </w:tc>
      </w:tr>
      <w:tr>
        <w:trPr>
          <w:cantSplit w:val="0"/>
          <w:tblHeader w:val="0"/>
        </w:trPr>
        <w:tc>
          <w:tcPr>
            <w:shd w:fill="auto" w:val="clear"/>
          </w:tcPr>
          <w:p w:rsidR="00000000" w:rsidDel="00000000" w:rsidP="00000000" w:rsidRDefault="00000000" w:rsidRPr="00000000" w14:paraId="00000218">
            <w:pPr>
              <w:jc w:val="both"/>
              <w:rPr>
                <w:rFonts w:ascii="Calibri" w:cs="Calibri" w:eastAsia="Calibri" w:hAnsi="Calibri"/>
                <w:sz w:val="20"/>
                <w:szCs w:val="20"/>
              </w:rPr>
            </w:pPr>
            <w:r w:rsidDel="00000000" w:rsidR="00000000" w:rsidRPr="00000000">
              <w:rPr>
                <w:rtl w:val="0"/>
              </w:rPr>
            </w:r>
          </w:p>
        </w:tc>
        <w:tc>
          <w:tcPr>
            <w:gridSpan w:val="6"/>
            <w:shd w:fill="auto" w:val="clea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Nepieļaujiet produkta nokļūšanu uz zemes, notekās, ūdenstilpnēs un kanalizācijā. Ja produkts ir izraisījis vides piesārņojumu (notekas, ūdenstilpnes, augsne vai gaiss), ziņojiet atbilstošām valsts iestādēm. </w:t>
            </w:r>
          </w:p>
        </w:tc>
      </w:tr>
      <w:tr>
        <w:trPr>
          <w:cantSplit w:val="0"/>
          <w:tblHeader w:val="0"/>
        </w:trPr>
        <w:tc>
          <w:tcPr>
            <w:gridSpan w:val="7"/>
            <w:shd w:fill="auto" w:val="clear"/>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6.3. Lokalizācijas (ierobežošanas) un savākšanas paņēmieni un materiāli</w:t>
            </w:r>
          </w:p>
        </w:tc>
      </w:tr>
      <w:tr>
        <w:trPr>
          <w:cantSplit w:val="0"/>
          <w:trHeight w:val="188" w:hRule="atLeast"/>
          <w:tblHeader w:val="0"/>
        </w:trPr>
        <w:tc>
          <w:tcPr>
            <w:shd w:fill="auto" w:val="clear"/>
          </w:tcPr>
          <w:p w:rsidR="00000000" w:rsidDel="00000000" w:rsidP="00000000" w:rsidRDefault="00000000" w:rsidRPr="00000000" w14:paraId="00000226">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Mazas noplūdes</w:t>
            </w:r>
          </w:p>
        </w:tc>
        <w:tc>
          <w:tcPr>
            <w:gridSpan w:val="6"/>
            <w:shd w:fill="auto" w:val="clear"/>
          </w:tcPr>
          <w:p w:rsidR="00000000" w:rsidDel="00000000" w:rsidP="00000000" w:rsidRDefault="00000000" w:rsidRPr="00000000" w14:paraId="0000022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Pārvietojiet iepakojumus prom no notikuma vietas. Uzsūciet vai saslaukiet materiālu un ievietojiet atbilstošā, marķētā atkritumu konteinerī. Nododiet iznīcināšanai licencētam atkritumu apsaimniekotājam.</w:t>
            </w:r>
          </w:p>
        </w:tc>
      </w:tr>
      <w:tr>
        <w:trPr>
          <w:cantSplit w:val="0"/>
          <w:tblHeader w:val="0"/>
        </w:trPr>
        <w:tc>
          <w:tcPr>
            <w:shd w:fill="auto" w:val="clear"/>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0"/>
              </w:tabs>
              <w:spacing w:after="0" w:before="0" w:line="240" w:lineRule="auto"/>
              <w:ind w:left="8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Lielas noplūdes</w:t>
            </w:r>
          </w:p>
        </w:tc>
        <w:tc>
          <w:tcPr>
            <w:gridSpan w:val="6"/>
            <w:shd w:fill="auto" w:val="clear"/>
          </w:tcPr>
          <w:p w:rsidR="00000000" w:rsidDel="00000000" w:rsidP="00000000" w:rsidRDefault="00000000" w:rsidRPr="00000000" w14:paraId="0000022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Pārvietojiet iepakojumus prom no notikuma vietas. Nepieļaujiet nokļūšanu notekās, ūdenstilpnēs, pagrabos vai noslēgtās teritorijās. Uzsūciet vai saslaukiet materiālu un ievietojiet atbilstošā, marķētā atkritumu konteinerī. Nododiet iznīcināšanai licencētam atkritumu apsaimniekotājam.</w:t>
            </w:r>
          </w:p>
        </w:tc>
      </w:tr>
      <w:tr>
        <w:trPr>
          <w:cantSplit w:val="0"/>
          <w:tblHeader w:val="0"/>
        </w:trPr>
        <w:tc>
          <w:tcPr>
            <w:gridSpan w:val="7"/>
            <w:shd w:fill="auto" w:val="clear"/>
          </w:tcPr>
          <w:p w:rsidR="00000000" w:rsidDel="00000000" w:rsidP="00000000" w:rsidRDefault="00000000" w:rsidRPr="00000000" w14:paraId="00000234">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6.4. Atsauce uz citām iedaļām</w:t>
            </w:r>
          </w:p>
        </w:tc>
      </w:tr>
      <w:tr>
        <w:trPr>
          <w:cantSplit w:val="0"/>
          <w:tblHeader w:val="0"/>
        </w:trPr>
        <w:tc>
          <w:tcPr>
            <w:shd w:fill="auto" w:val="clear"/>
          </w:tcPr>
          <w:p w:rsidR="00000000" w:rsidDel="00000000" w:rsidP="00000000" w:rsidRDefault="00000000" w:rsidRPr="00000000" w14:paraId="0000023B">
            <w:pPr>
              <w:jc w:val="both"/>
              <w:rPr>
                <w:rFonts w:ascii="Calibri" w:cs="Calibri" w:eastAsia="Calibri" w:hAnsi="Calibri"/>
                <w:sz w:val="20"/>
                <w:szCs w:val="20"/>
              </w:rPr>
            </w:pPr>
            <w:r w:rsidDel="00000000" w:rsidR="00000000" w:rsidRPr="00000000">
              <w:rPr>
                <w:rtl w:val="0"/>
              </w:rPr>
            </w:r>
          </w:p>
        </w:tc>
        <w:tc>
          <w:tcPr>
            <w:gridSpan w:val="6"/>
            <w:shd w:fill="auto" w:val="clear"/>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Skatīt 1. iedaļu par ārkārtas situācijas kontaktinformāciju.</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Skatīt 8. iedaļu par piemērotu aizsarg aprīkojumu.</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Skatīt 13. iedaļu par atkritumu apsaimniekošanas informāciju.</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5">
            <w:pPr>
              <w:jc w:val="both"/>
              <w:rPr>
                <w:rFonts w:ascii="Calibri" w:cs="Calibri" w:eastAsia="Calibri" w:hAnsi="Calibri"/>
                <w:sz w:val="20"/>
                <w:szCs w:val="20"/>
              </w:rPr>
            </w:pPr>
            <w:r w:rsidDel="00000000" w:rsidR="00000000" w:rsidRPr="00000000">
              <w:rPr>
                <w:rFonts w:ascii="Calibri" w:cs="Calibri" w:eastAsia="Calibri" w:hAnsi="Calibri"/>
                <w:b w:val="1"/>
                <w:sz w:val="28"/>
                <w:szCs w:val="28"/>
                <w:rtl w:val="0"/>
              </w:rPr>
              <w:t xml:space="preserve">7. IEDAĻA: Apiešanās un glabāšana</w:t>
            </w:r>
            <w:r w:rsidDel="00000000" w:rsidR="00000000" w:rsidRPr="00000000">
              <w:rPr>
                <w:rtl w:val="0"/>
              </w:rPr>
            </w:r>
          </w:p>
        </w:tc>
      </w:tr>
      <w:tr>
        <w:trPr>
          <w:cantSplit w:val="0"/>
          <w:tblHeader w:val="0"/>
        </w:trPr>
        <w:tc>
          <w:tcPr>
            <w:gridSpan w:val="7"/>
            <w:tcBorders>
              <w:top w:color="000000" w:space="0" w:sz="4" w:val="single"/>
            </w:tcBorders>
            <w:shd w:fill="auto" w:val="clear"/>
          </w:tcPr>
          <w:p w:rsidR="00000000" w:rsidDel="00000000" w:rsidP="00000000" w:rsidRDefault="00000000" w:rsidRPr="00000000" w14:paraId="0000024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Šajā iedaļā aprakstītā informācija satur vispārīgus padomus un instrukcijas. </w:t>
            </w:r>
          </w:p>
        </w:tc>
      </w:tr>
      <w:tr>
        <w:trPr>
          <w:cantSplit w:val="0"/>
          <w:tblHeader w:val="0"/>
        </w:trPr>
        <w:tc>
          <w:tcPr>
            <w:gridSpan w:val="7"/>
            <w:shd w:fill="auto" w:val="clear"/>
          </w:tcPr>
          <w:p w:rsidR="00000000" w:rsidDel="00000000" w:rsidP="00000000" w:rsidRDefault="00000000" w:rsidRPr="00000000" w14:paraId="0000025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7.1. Droša apiešanās un tai vajadzīgie piesardzības pasākumi</w:t>
            </w:r>
          </w:p>
        </w:tc>
      </w:tr>
      <w:tr>
        <w:trPr>
          <w:cantSplit w:val="0"/>
          <w:tblHeader w:val="0"/>
        </w:trPr>
        <w:tc>
          <w:tcPr>
            <w:shd w:fill="auto" w:val="clear"/>
          </w:tcPr>
          <w:p w:rsidR="00000000" w:rsidDel="00000000" w:rsidP="00000000" w:rsidRDefault="00000000" w:rsidRPr="00000000" w14:paraId="0000025A">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Brīdinājumi drošai lietošanai</w:t>
            </w:r>
          </w:p>
        </w:tc>
        <w:tc>
          <w:tcPr>
            <w:gridSpan w:val="6"/>
            <w:shd w:fill="auto" w:val="clear"/>
          </w:tcPr>
          <w:p w:rsidR="00000000" w:rsidDel="00000000" w:rsidP="00000000" w:rsidRDefault="00000000" w:rsidRPr="00000000" w14:paraId="0000025B">
            <w:pPr>
              <w:tabs>
                <w:tab w:val="left" w:leader="none" w:pos="720"/>
                <w:tab w:val="left" w:leader="none" w:pos="4215"/>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Uzvelciet piemērotus personīgos aizsarglīdzekļus (skatīt 8. iedaļu). </w:t>
            </w:r>
          </w:p>
        </w:tc>
      </w:tr>
      <w:tr>
        <w:trPr>
          <w:cantSplit w:val="0"/>
          <w:tblHeader w:val="0"/>
        </w:trPr>
        <w:tc>
          <w:tcPr>
            <w:shd w:fill="auto" w:val="clear"/>
          </w:tcPr>
          <w:p w:rsidR="00000000" w:rsidDel="00000000" w:rsidP="00000000" w:rsidRDefault="00000000" w:rsidRPr="00000000" w14:paraId="00000261">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Darba higiēnas pasākumi</w:t>
            </w:r>
          </w:p>
        </w:tc>
        <w:tc>
          <w:tcPr>
            <w:gridSpan w:val="6"/>
            <w:shd w:fill="auto" w:val="clear"/>
          </w:tcPr>
          <w:p w:rsidR="00000000" w:rsidDel="00000000" w:rsidP="00000000" w:rsidRDefault="00000000" w:rsidRPr="00000000" w14:paraId="0000026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Ēšana, dzeršana un smēķēšana nav pieļaujama produkta lietošanas, uzglabāšanas un ražošanas vietās. Pirms ēšanas, dzeršanas un smēķēšanas darbiniekiem jānomazgā rokas un seju. Novelciet notraipīto apģērbu pirms ieiešanas ēšanas telpās. Skatīt 8. iedaļu par higiēnas pasākumiem.  </w:t>
            </w:r>
          </w:p>
        </w:tc>
      </w:tr>
      <w:tr>
        <w:trPr>
          <w:cantSplit w:val="0"/>
          <w:tblHeader w:val="0"/>
        </w:trPr>
        <w:tc>
          <w:tcPr>
            <w:gridSpan w:val="7"/>
            <w:shd w:fill="auto" w:val="clear"/>
          </w:tcPr>
          <w:p w:rsidR="00000000" w:rsidDel="00000000" w:rsidP="00000000" w:rsidRDefault="00000000" w:rsidRPr="00000000" w14:paraId="0000026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7.2. Drošas glabāšanas apstākļi, tostarp visu veidu nesaderība </w:t>
            </w:r>
          </w:p>
        </w:tc>
      </w:tr>
      <w:tr>
        <w:trPr>
          <w:cantSplit w:val="0"/>
          <w:tblHeader w:val="0"/>
        </w:trPr>
        <w:tc>
          <w:tcPr>
            <w:gridSpan w:val="7"/>
            <w:shd w:fill="auto" w:val="clear"/>
          </w:tcPr>
          <w:p w:rsidR="00000000" w:rsidDel="00000000" w:rsidP="00000000" w:rsidRDefault="00000000" w:rsidRPr="00000000" w14:paraId="0000026F">
            <w:pPr>
              <w:tabs>
                <w:tab w:val="left" w:leader="none" w:pos="72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Uzglabāt atbilstoši vietējai likumdošanai. Uzglabāt vēsā, labi ventilētā vietā, kas aizsargāta no tiešiem saules stariem. Neuzglabāt kopā ar nesavietojamām vielām (skat. 10. iedaļu), pārtiku un dzērieniem. Turēt iepakojumu cieši noslēgtu līdz lietošanas reizei. Atkārtoti atverami iepakojumi ir cieši jāaizver un jāuzglabā vertikāli, lai novērstu noplūdi. Neuzglabājiet nemarķētā iepakojumā. Nodrošiniet piemērotus drošības pasākumus, lai novērstu vides piesārņošanu.</w:t>
            </w:r>
          </w:p>
        </w:tc>
      </w:tr>
      <w:tr>
        <w:trPr>
          <w:cantSplit w:val="0"/>
          <w:tblHeader w:val="0"/>
        </w:trPr>
        <w:tc>
          <w:tcPr>
            <w:gridSpan w:val="7"/>
            <w:shd w:fill="auto" w:val="clear"/>
          </w:tcPr>
          <w:p w:rsidR="00000000" w:rsidDel="00000000" w:rsidP="00000000" w:rsidRDefault="00000000" w:rsidRPr="00000000" w14:paraId="0000027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7.3. Konkrēts(-i) gala lietošanas veids(-i)</w:t>
            </w:r>
          </w:p>
        </w:tc>
      </w:tr>
      <w:tr>
        <w:trPr>
          <w:cantSplit w:val="0"/>
          <w:tblHeader w:val="0"/>
        </w:trPr>
        <w:tc>
          <w:tcPr>
            <w:shd w:fill="auto" w:val="clear"/>
          </w:tcPr>
          <w:p w:rsidR="00000000" w:rsidDel="00000000" w:rsidP="00000000" w:rsidRDefault="00000000" w:rsidRPr="00000000" w14:paraId="0000027D">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Ieteikumi</w:t>
            </w:r>
          </w:p>
        </w:tc>
        <w:tc>
          <w:tcPr>
            <w:gridSpan w:val="6"/>
            <w:shd w:fill="auto" w:val="clear"/>
          </w:tcPr>
          <w:p w:rsidR="00000000" w:rsidDel="00000000" w:rsidP="00000000" w:rsidRDefault="00000000" w:rsidRPr="00000000" w14:paraId="0000027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Gaisa atsvaidzināšana, ilglaicīga darbība.</w:t>
            </w:r>
          </w:p>
          <w:p w:rsidR="00000000" w:rsidDel="00000000" w:rsidP="00000000" w:rsidRDefault="00000000" w:rsidRPr="00000000" w14:paraId="000002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Patērētāju lietošanai.</w:t>
            </w:r>
          </w:p>
        </w:tc>
      </w:tr>
      <w:tr>
        <w:trPr>
          <w:cantSplit w:val="0"/>
          <w:tblHeader w:val="0"/>
        </w:trPr>
        <w:tc>
          <w:tcPr>
            <w:shd w:fill="auto" w:val="clear"/>
          </w:tcPr>
          <w:p w:rsidR="00000000" w:rsidDel="00000000" w:rsidP="00000000" w:rsidRDefault="00000000" w:rsidRPr="00000000" w14:paraId="00000285">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Risinājumi ražotājiem</w:t>
            </w:r>
          </w:p>
        </w:tc>
        <w:tc>
          <w:tcPr>
            <w:gridSpan w:val="6"/>
            <w:shd w:fill="auto" w:val="clear"/>
          </w:tcPr>
          <w:p w:rsidR="00000000" w:rsidDel="00000000" w:rsidP="00000000" w:rsidRDefault="00000000" w:rsidRPr="00000000" w14:paraId="000002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Informācija nav pieejama.</w:t>
            </w:r>
          </w:p>
          <w:p w:rsidR="00000000" w:rsidDel="00000000" w:rsidP="00000000" w:rsidRDefault="00000000" w:rsidRPr="00000000" w14:paraId="00000287">
            <w:pPr>
              <w:rPr>
                <w:rFonts w:ascii="Calibri" w:cs="Calibri" w:eastAsia="Calibri" w:hAnsi="Calibri"/>
                <w:sz w:val="20"/>
                <w:szCs w:val="20"/>
              </w:rPr>
            </w:pPr>
            <w:r w:rsidDel="00000000" w:rsidR="00000000" w:rsidRPr="00000000">
              <w:rPr>
                <w:rtl w:val="0"/>
              </w:rPr>
            </w:r>
          </w:p>
        </w:tc>
      </w:tr>
      <w:tr>
        <w:trPr>
          <w:cantSplit w:val="0"/>
          <w:trHeight w:val="19"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D">
            <w:pPr>
              <w:jc w:val="both"/>
              <w:rPr>
                <w:rFonts w:ascii="Calibri" w:cs="Calibri" w:eastAsia="Calibri" w:hAnsi="Calibri"/>
                <w:sz w:val="20"/>
                <w:szCs w:val="20"/>
              </w:rPr>
            </w:pPr>
            <w:r w:rsidDel="00000000" w:rsidR="00000000" w:rsidRPr="00000000">
              <w:rPr>
                <w:rFonts w:ascii="Calibri" w:cs="Calibri" w:eastAsia="Calibri" w:hAnsi="Calibri"/>
                <w:b w:val="1"/>
                <w:sz w:val="28"/>
                <w:szCs w:val="28"/>
                <w:rtl w:val="0"/>
              </w:rPr>
              <w:t xml:space="preserve">8. IEDAĻA: Ekspozīcijas kontrole/individuālā aizsardzība</w:t>
            </w:r>
            <w:r w:rsidDel="00000000" w:rsidR="00000000" w:rsidRPr="00000000">
              <w:rPr>
                <w:rtl w:val="0"/>
              </w:rPr>
            </w:r>
          </w:p>
        </w:tc>
      </w:tr>
      <w:tr>
        <w:trPr>
          <w:cantSplit w:val="0"/>
          <w:trHeight w:val="19" w:hRule="atLeast"/>
          <w:tblHeader w:val="0"/>
        </w:trPr>
        <w:tc>
          <w:tcPr>
            <w:gridSpan w:val="7"/>
            <w:tcBorders>
              <w:top w:color="000000" w:space="0" w:sz="4" w:val="single"/>
            </w:tcBorders>
            <w:shd w:fill="auto" w:val="clear"/>
          </w:tcPr>
          <w:p w:rsidR="00000000" w:rsidDel="00000000" w:rsidP="00000000" w:rsidRDefault="00000000" w:rsidRPr="00000000" w14:paraId="0000029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Šajā iedaļā aprakstītā informācija satur vispārīgus padomus un instrukcijas.</w:t>
            </w:r>
          </w:p>
        </w:tc>
      </w:tr>
      <w:tr>
        <w:trPr>
          <w:cantSplit w:val="0"/>
          <w:tblHeader w:val="0"/>
        </w:trPr>
        <w:tc>
          <w:tcPr>
            <w:gridSpan w:val="7"/>
            <w:shd w:fill="auto" w:val="clear"/>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8.1. Kontroles parametri</w:t>
            </w:r>
          </w:p>
        </w:tc>
      </w:tr>
      <w:tr>
        <w:trPr>
          <w:cantSplit w:val="0"/>
          <w:tblHeader w:val="0"/>
        </w:trPr>
        <w:tc>
          <w:tcPr>
            <w:gridSpan w:val="7"/>
            <w:shd w:fill="auto" w:val="clear"/>
          </w:tcPr>
          <w:p w:rsidR="00000000" w:rsidDel="00000000" w:rsidP="00000000" w:rsidRDefault="00000000" w:rsidRPr="00000000" w14:paraId="000002A2">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Aroda ekspozīcijas robežvērtības (AER):</w:t>
            </w:r>
          </w:p>
        </w:tc>
      </w:tr>
      <w:tr>
        <w:trPr>
          <w:cantSplit w:val="0"/>
          <w:tblHeader w:val="0"/>
        </w:trPr>
        <w:tc>
          <w:tcPr>
            <w:gridSpan w:val="7"/>
            <w:shd w:fill="auto" w:val="clear"/>
          </w:tcPr>
          <w:p w:rsidR="00000000" w:rsidDel="00000000" w:rsidP="00000000" w:rsidRDefault="00000000" w:rsidRPr="00000000" w14:paraId="000002A9">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ES: Orientējošs aroda ekspozīcijas robežvērtības (IOELV):</w:t>
            </w:r>
          </w:p>
          <w:tbl>
            <w:tblPr>
              <w:tblStyle w:val="Table2"/>
              <w:tblW w:w="105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5"/>
              <w:gridCol w:w="1833"/>
              <w:gridCol w:w="1834"/>
              <w:gridCol w:w="1834"/>
              <w:gridCol w:w="1836"/>
              <w:tblGridChange w:id="0">
                <w:tblGrid>
                  <w:gridCol w:w="3205"/>
                  <w:gridCol w:w="1833"/>
                  <w:gridCol w:w="1834"/>
                  <w:gridCol w:w="1834"/>
                  <w:gridCol w:w="1836"/>
                </w:tblGrid>
              </w:tblGridChange>
            </w:tblGrid>
            <w:tr>
              <w:trPr>
                <w:cantSplit w:val="0"/>
                <w:trHeight w:val="434" w:hRule="atLeast"/>
                <w:tblHeader w:val="0"/>
              </w:trPr>
              <w:tc>
                <w:tcPr>
                  <w:shd w:fill="auto" w:val="clea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Nosaukums</w:t>
                  </w:r>
                </w:p>
              </w:tc>
              <w:tc>
                <w:tcPr>
                  <w:shd w:fill="auto" w:val="clea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AER mg/m³</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(8 h)</w:t>
                  </w:r>
                </w:p>
              </w:tc>
              <w:tc>
                <w:tcPr>
                  <w:shd w:fill="auto" w:val="clear"/>
                </w:tcPr>
                <w:p w:rsidR="00000000" w:rsidDel="00000000" w:rsidP="00000000" w:rsidRDefault="00000000" w:rsidRPr="00000000" w14:paraId="000002AD">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AER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 (8 h)</w:t>
                  </w:r>
                </w:p>
              </w:tc>
              <w:tc>
                <w:tcPr>
                  <w:shd w:fill="auto" w:val="clea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AER mg/m³</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(15 min)</w:t>
                  </w:r>
                </w:p>
              </w:tc>
              <w:tc>
                <w:tcPr>
                  <w:shd w:fill="auto" w:val="clear"/>
                </w:tcPr>
                <w:p w:rsidR="00000000" w:rsidDel="00000000" w:rsidP="00000000" w:rsidRDefault="00000000" w:rsidRPr="00000000" w14:paraId="000002B0">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AER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2B1">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(15 min)</w:t>
                  </w:r>
                </w:p>
              </w:tc>
            </w:tr>
            <w:tr>
              <w:trPr>
                <w:cantSplit w:val="0"/>
                <w:trHeight w:val="222" w:hRule="atLeast"/>
                <w:tblHeader w:val="0"/>
              </w:trPr>
              <w:tc>
                <w:tcPr>
                  <w:tcBorders>
                    <w:bottom w:color="000000" w:space="0" w:sz="4" w:val="single"/>
                  </w:tcBorders>
                  <w:shd w:fill="auto" w:val="clear"/>
                </w:tcPr>
                <w:p w:rsidR="00000000" w:rsidDel="00000000" w:rsidP="00000000" w:rsidRDefault="00000000" w:rsidRPr="00000000" w14:paraId="000002B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Nav norādītas</w:t>
                  </w:r>
                </w:p>
              </w:tc>
              <w:tc>
                <w:tcPr>
                  <w:tcBorders>
                    <w:bottom w:color="000000" w:space="0" w:sz="4" w:val="single"/>
                  </w:tcBorders>
                  <w:shd w:fill="auto" w:val="clear"/>
                </w:tcPr>
                <w:p w:rsidR="00000000" w:rsidDel="00000000" w:rsidP="00000000" w:rsidRDefault="00000000" w:rsidRPr="00000000" w14:paraId="000002B3">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B4">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B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B6">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r>
              <w:trPr>
                <w:cantSplit w:val="0"/>
                <w:trHeight w:val="211" w:hRule="atLeast"/>
                <w:tblHeader w:val="0"/>
              </w:trPr>
              <w:tc>
                <w:tcPr>
                  <w:gridSpan w:val="5"/>
                  <w:tcBorders>
                    <w:left w:color="000000" w:space="0" w:sz="0" w:val="nil"/>
                    <w:right w:color="000000" w:space="0" w:sz="0" w:val="nil"/>
                  </w:tcBorders>
                  <w:shd w:fill="auto" w:val="clear"/>
                </w:tcPr>
                <w:p w:rsidR="00000000" w:rsidDel="00000000" w:rsidP="00000000" w:rsidRDefault="00000000" w:rsidRPr="00000000" w14:paraId="000002B7">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Latvija (AER, reg. 325/2011):</w:t>
                  </w:r>
                </w:p>
              </w:tc>
            </w:tr>
            <w:tr>
              <w:trPr>
                <w:cantSplit w:val="0"/>
                <w:trHeight w:val="434" w:hRule="atLeast"/>
                <w:tblHeader w:val="0"/>
              </w:trPr>
              <w:tc>
                <w:tcPr>
                  <w:shd w:fill="auto" w:val="clea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Nosaukums</w:t>
                  </w:r>
                </w:p>
              </w:tc>
              <w:tc>
                <w:tcPr>
                  <w:shd w:fill="auto" w:val="clea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AER mg/m³</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(8 h)</w:t>
                  </w:r>
                </w:p>
              </w:tc>
              <w:tc>
                <w:tcPr>
                  <w:shd w:fill="auto" w:val="clear"/>
                </w:tcPr>
                <w:p w:rsidR="00000000" w:rsidDel="00000000" w:rsidP="00000000" w:rsidRDefault="00000000" w:rsidRPr="00000000" w14:paraId="000002BF">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AER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 (8 h)</w:t>
                  </w:r>
                </w:p>
              </w:tc>
              <w:tc>
                <w:tcPr>
                  <w:shd w:fill="auto" w:val="clea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AER mg/m³</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(15 min)</w:t>
                  </w:r>
                </w:p>
              </w:tc>
              <w:tc>
                <w:tcPr>
                  <w:shd w:fill="auto" w:val="clear"/>
                </w:tcPr>
                <w:p w:rsidR="00000000" w:rsidDel="00000000" w:rsidP="00000000" w:rsidRDefault="00000000" w:rsidRPr="00000000" w14:paraId="000002C2">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AER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2C3">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(15 min)</w:t>
                  </w:r>
                </w:p>
              </w:tc>
            </w:tr>
            <w:tr>
              <w:trPr>
                <w:cantSplit w:val="0"/>
                <w:trHeight w:val="222" w:hRule="atLeast"/>
                <w:tblHeader w:val="0"/>
              </w:trPr>
              <w:tc>
                <w:tcPr>
                  <w:tcBorders>
                    <w:bottom w:color="000000" w:space="0" w:sz="4" w:val="single"/>
                  </w:tcBorders>
                  <w:shd w:fill="auto" w:val="clear"/>
                </w:tcPr>
                <w:p w:rsidR="00000000" w:rsidDel="00000000" w:rsidP="00000000" w:rsidRDefault="00000000" w:rsidRPr="00000000" w14:paraId="000002C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Nav norādītas</w:t>
                  </w:r>
                </w:p>
              </w:tc>
              <w:tc>
                <w:tcPr>
                  <w:tcBorders>
                    <w:bottom w:color="000000" w:space="0" w:sz="4" w:val="single"/>
                  </w:tcBorders>
                  <w:shd w:fill="auto" w:val="clear"/>
                </w:tcPr>
                <w:p w:rsidR="00000000" w:rsidDel="00000000" w:rsidP="00000000" w:rsidRDefault="00000000" w:rsidRPr="00000000" w14:paraId="000002C5">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C6">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C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C8">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r>
              <w:trPr>
                <w:cantSplit w:val="0"/>
                <w:trHeight w:val="18" w:hRule="atLeast"/>
                <w:tblHeader w:val="0"/>
              </w:trPr>
              <w:tc>
                <w:tcPr>
                  <w:gridSpan w:val="5"/>
                  <w:tcBorders>
                    <w:left w:color="000000" w:space="0" w:sz="0" w:val="nil"/>
                    <w:right w:color="000000" w:space="0" w:sz="0" w:val="nil"/>
                  </w:tcBorders>
                  <w:shd w:fill="auto" w:val="clear"/>
                </w:tcPr>
                <w:p w:rsidR="00000000" w:rsidDel="00000000" w:rsidP="00000000" w:rsidRDefault="00000000" w:rsidRPr="00000000" w14:paraId="000002C9">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Vācija (TRGS 900):</w:t>
                  </w:r>
                </w:p>
              </w:tc>
            </w:tr>
            <w:tr>
              <w:trPr>
                <w:cantSplit w:val="0"/>
                <w:trHeight w:val="450" w:hRule="atLeast"/>
                <w:tblHeader w:val="0"/>
              </w:trPr>
              <w:tc>
                <w:tcPr>
                  <w:shd w:fill="auto" w:val="clea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Nosaukums</w:t>
                  </w:r>
                </w:p>
              </w:tc>
              <w:tc>
                <w:tcPr>
                  <w:shd w:fill="auto" w:val="clea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AER mg/m³</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(8 h)</w:t>
                  </w:r>
                </w:p>
              </w:tc>
              <w:tc>
                <w:tcPr>
                  <w:shd w:fill="auto" w:val="clear"/>
                </w:tcPr>
                <w:p w:rsidR="00000000" w:rsidDel="00000000" w:rsidP="00000000" w:rsidRDefault="00000000" w:rsidRPr="00000000" w14:paraId="000002D1">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AER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 (8 h)</w:t>
                  </w:r>
                </w:p>
              </w:tc>
              <w:tc>
                <w:tcPr>
                  <w:shd w:fill="auto" w:val="clea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AER mg/m³</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(15 min)</w:t>
                  </w:r>
                </w:p>
              </w:tc>
              <w:tc>
                <w:tcPr>
                  <w:shd w:fill="auto" w:val="clear"/>
                </w:tcPr>
                <w:p w:rsidR="00000000" w:rsidDel="00000000" w:rsidP="00000000" w:rsidRDefault="00000000" w:rsidRPr="00000000" w14:paraId="000002D4">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AER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2D5">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(15 min)</w:t>
                  </w:r>
                </w:p>
              </w:tc>
            </w:tr>
            <w:tr>
              <w:trPr>
                <w:cantSplit w:val="0"/>
                <w:trHeight w:val="222" w:hRule="atLeast"/>
                <w:tblHeader w:val="0"/>
              </w:trPr>
              <w:tc>
                <w:tcPr>
                  <w:tcBorders>
                    <w:bottom w:color="000000" w:space="0" w:sz="4" w:val="single"/>
                  </w:tcBorders>
                  <w:shd w:fill="auto" w:val="clear"/>
                </w:tcPr>
                <w:p w:rsidR="00000000" w:rsidDel="00000000" w:rsidP="00000000" w:rsidRDefault="00000000" w:rsidRPr="00000000" w14:paraId="000002D6">
                  <w:pPr>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Nav norādītas</w:t>
                  </w:r>
                </w:p>
              </w:tc>
              <w:tc>
                <w:tcPr>
                  <w:tcBorders>
                    <w:bottom w:color="000000" w:space="0" w:sz="4" w:val="single"/>
                  </w:tcBorders>
                  <w:shd w:fill="auto" w:val="clear"/>
                </w:tcPr>
                <w:p w:rsidR="00000000" w:rsidDel="00000000" w:rsidP="00000000" w:rsidRDefault="00000000" w:rsidRPr="00000000" w14:paraId="000002D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D8">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D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2DA">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r>
              <w:trPr>
                <w:cantSplit w:val="0"/>
                <w:trHeight w:val="211" w:hRule="atLeast"/>
                <w:tblHeader w:val="0"/>
              </w:trPr>
              <w:tc>
                <w:tcPr>
                  <w:gridSpan w:val="5"/>
                  <w:tcBorders>
                    <w:left w:color="000000" w:space="0" w:sz="0" w:val="nil"/>
                    <w:right w:color="000000" w:space="0" w:sz="0" w:val="nil"/>
                  </w:tcBorders>
                  <w:shd w:fill="auto" w:val="clear"/>
                </w:tcPr>
                <w:p w:rsidR="00000000" w:rsidDel="00000000" w:rsidP="00000000" w:rsidRDefault="00000000" w:rsidRPr="00000000" w14:paraId="000002DB">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Lielbritānija (EH40/2005):</w:t>
                  </w:r>
                </w:p>
              </w:tc>
            </w:tr>
            <w:tr>
              <w:trPr>
                <w:cantSplit w:val="0"/>
                <w:trHeight w:val="434" w:hRule="atLeast"/>
                <w:tblHeader w:val="0"/>
              </w:trPr>
              <w:tc>
                <w:tcPr>
                  <w:shd w:fill="auto" w:val="clea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Nosaukums</w:t>
                  </w:r>
                </w:p>
              </w:tc>
              <w:tc>
                <w:tcPr>
                  <w:shd w:fill="auto" w:val="clear"/>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AER mg/m³</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(8 h)</w:t>
                  </w:r>
                </w:p>
              </w:tc>
              <w:tc>
                <w:tcPr>
                  <w:shd w:fill="auto" w:val="clear"/>
                </w:tcPr>
                <w:p w:rsidR="00000000" w:rsidDel="00000000" w:rsidP="00000000" w:rsidRDefault="00000000" w:rsidRPr="00000000" w14:paraId="000002E3">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AER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 (8 h)</w:t>
                  </w:r>
                </w:p>
              </w:tc>
              <w:tc>
                <w:tcPr>
                  <w:shd w:fill="auto" w:val="clea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AER mg/m³</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
                      <w:tab w:val="left" w:leader="none" w:pos="2380"/>
                    </w:tabs>
                    <w:spacing w:after="0" w:before="0" w:line="240" w:lineRule="auto"/>
                    <w:ind w:left="0" w:right="81"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(15 min)</w:t>
                  </w:r>
                </w:p>
              </w:tc>
              <w:tc>
                <w:tcPr>
                  <w:shd w:fill="auto" w:val="clear"/>
                </w:tcPr>
                <w:p w:rsidR="00000000" w:rsidDel="00000000" w:rsidP="00000000" w:rsidRDefault="00000000" w:rsidRPr="00000000" w14:paraId="000002E6">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AER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2E7">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(15 min)</w:t>
                  </w:r>
                </w:p>
              </w:tc>
            </w:tr>
            <w:tr>
              <w:trPr>
                <w:cantSplit w:val="0"/>
                <w:trHeight w:val="222" w:hRule="atLeast"/>
                <w:tblHeader w:val="0"/>
              </w:trPr>
              <w:tc>
                <w:tcPr>
                  <w:shd w:fill="auto" w:val="clear"/>
                </w:tcPr>
                <w:p w:rsidR="00000000" w:rsidDel="00000000" w:rsidP="00000000" w:rsidRDefault="00000000" w:rsidRPr="00000000" w14:paraId="000002E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Nav norādītas</w:t>
                  </w:r>
                </w:p>
              </w:tc>
              <w:tc>
                <w:tcPr>
                  <w:shd w:fill="auto" w:val="clear"/>
                </w:tcPr>
                <w:p w:rsidR="00000000" w:rsidDel="00000000" w:rsidP="00000000" w:rsidRDefault="00000000" w:rsidRPr="00000000" w14:paraId="000002E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shd w:fill="auto" w:val="clear"/>
                </w:tcPr>
                <w:p w:rsidR="00000000" w:rsidDel="00000000" w:rsidP="00000000" w:rsidRDefault="00000000" w:rsidRPr="00000000" w14:paraId="000002EA">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shd w:fill="auto" w:val="clear"/>
                </w:tcPr>
                <w:p w:rsidR="00000000" w:rsidDel="00000000" w:rsidP="00000000" w:rsidRDefault="00000000" w:rsidRPr="00000000" w14:paraId="000002EB">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shd w:fill="auto" w:val="clear"/>
                </w:tcPr>
                <w:p w:rsidR="00000000" w:rsidDel="00000000" w:rsidP="00000000" w:rsidRDefault="00000000" w:rsidRPr="00000000" w14:paraId="000002EC">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bl>
          <w:p w:rsidR="00000000" w:rsidDel="00000000" w:rsidP="00000000" w:rsidRDefault="00000000" w:rsidRPr="00000000" w14:paraId="000002ED">
            <w:pPr>
              <w:rPr>
                <w:rFonts w:ascii="Calibri" w:cs="Calibri" w:eastAsia="Calibri" w:hAnsi="Calibri"/>
                <w:sz w:val="18"/>
                <w:szCs w:val="18"/>
              </w:rPr>
            </w:pP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8.2. Ekspozīcijas kontrole</w:t>
            </w:r>
          </w:p>
        </w:tc>
      </w:tr>
      <w:tr>
        <w:trPr>
          <w:cantSplit w:val="0"/>
          <w:tblHeader w:val="0"/>
        </w:trPr>
        <w:tc>
          <w:tcPr>
            <w:shd w:fill="auto" w:val="clear"/>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Atbilstoša inženiertehniskā kontrole:</w:t>
            </w:r>
          </w:p>
        </w:tc>
        <w:tc>
          <w:tcPr>
            <w:gridSpan w:val="6"/>
            <w:shd w:fill="auto" w:val="clear"/>
          </w:tcPr>
          <w:p w:rsidR="00000000" w:rsidDel="00000000" w:rsidP="00000000" w:rsidRDefault="00000000" w:rsidRPr="00000000" w14:paraId="000002F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Labai kopējai ventilācijai būtu jābūt pietiekamai, lai pasargātu strādājošos no gaisa piesārņojuma un nodrošinātu pieļaujamo aroda ekspozīciju.</w:t>
            </w:r>
          </w:p>
        </w:tc>
      </w:tr>
      <w:tr>
        <w:trPr>
          <w:cantSplit w:val="0"/>
          <w:tblHeader w:val="0"/>
        </w:trPr>
        <w:tc>
          <w:tcPr>
            <w:gridSpan w:val="7"/>
            <w:shd w:fill="auto" w:val="clear"/>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singl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Individuālie aizsardzības pasākumi, piemēram, individuālie aizsardzības līdzekļi:</w:t>
            </w:r>
          </w:p>
        </w:tc>
      </w:tr>
      <w:tr>
        <w:trPr>
          <w:cantSplit w:val="0"/>
          <w:tblHeader w:val="0"/>
        </w:trPr>
        <w:tc>
          <w:tcPr>
            <w:shd w:fill="auto" w:val="clea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Higiēnas pasākumi</w:t>
            </w:r>
          </w:p>
        </w:tc>
        <w:tc>
          <w:tcPr>
            <w:gridSpan w:val="6"/>
            <w:shd w:fill="auto" w:val="clear"/>
          </w:tcPr>
          <w:p w:rsidR="00000000" w:rsidDel="00000000" w:rsidP="00000000" w:rsidRDefault="00000000" w:rsidRPr="00000000" w14:paraId="0000030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Rūpīgi nomazgāt rokas, apakšdelmus un seju pēc jebkuras saskarsmes ar ķīmiskajiem produktiem, pirms ēšanas, smēķēšanas un tualetes apmeklējuma, kā arī pēc darba beigām. Ja ir aizdomas, ka apģērbs varētu būt piesārņots, tā novilkšanai jāizmanto piemēroti tehniskie paņēmieni. Izmazgāt notraipīto apģērbu, pirms tā atkārtotas lietošanas. Nodrošināt, ka acu skalošanas ierīces un drošības dušas atrodas tuvu darba zonai.</w:t>
            </w:r>
          </w:p>
        </w:tc>
      </w:tr>
      <w:tr>
        <w:trPr>
          <w:cantSplit w:val="0"/>
          <w:trHeight w:val="655" w:hRule="atLeast"/>
          <w:tblHeader w:val="0"/>
        </w:trPr>
        <w:tc>
          <w:tcPr>
            <w:shd w:fill="auto" w:val="clea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Acu /sejas aizsardzība</w:t>
            </w:r>
          </w:p>
        </w:tc>
        <w:tc>
          <w:tcPr>
            <w:gridSpan w:val="6"/>
            <w:shd w:fill="auto" w:val="clear"/>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Drošības brillēm jāatbilst apstiprinātiem standartiem un ir jālieto, ja riska novērtējums norāda to nepieciešamību, lai izvairītos no šķidruma šļakatām, miglas vai putekļiem. Ja ir iespējama saskare ar vielu, ir jālieto norādītā aizsardzība, izņemot, ja riska novērtējums norāda uz augstāka līmeņa aizsardzības nepieciešamību: aizsargājošas brilles ar nosegtiem sāniem. </w:t>
            </w:r>
          </w:p>
        </w:tc>
      </w:tr>
      <w:tr>
        <w:trPr>
          <w:cantSplit w:val="0"/>
          <w:tblHeader w:val="0"/>
        </w:trPr>
        <w:tc>
          <w:tcPr>
            <w:shd w:fill="auto" w:val="clea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Ādas aizsardzība</w:t>
            </w:r>
          </w:p>
        </w:tc>
        <w:tc>
          <w:tcPr>
            <w:gridSpan w:val="6"/>
            <w:shd w:fill="auto" w:val="clea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 w:right="8"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Roku aizsardzība</w:t>
            </w:r>
          </w:p>
        </w:tc>
        <w:tc>
          <w:tcPr>
            <w:gridSpan w:val="6"/>
            <w:shd w:fill="auto" w:val="clear"/>
          </w:tcPr>
          <w:p w:rsidR="00000000" w:rsidDel="00000000" w:rsidP="00000000" w:rsidRDefault="00000000" w:rsidRPr="00000000" w14:paraId="0000031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Ķīmiski izturīgi, necaurlaidīgi cimdi, kas atbilst apstiprinātiem standartiem, ir jālieto visu ķīmiskā produkta lietošanas laiku, ja riska novērtējums norāda to nepieciešamību. </w:t>
            </w:r>
          </w:p>
          <w:p w:rsidR="00000000" w:rsidDel="00000000" w:rsidP="00000000" w:rsidRDefault="00000000" w:rsidRPr="00000000" w14:paraId="0000032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Lietošanas laikā pārbaudiet, vai cimdi joprojām nodrošina ražotāja norādīto aizsardzības līmeni. Jāpiezīmē, ka viena materiāla cimdu izturība var atšķirties dažādiem ražotājiem. Ja strādājiet ar maisījumiem, kas satur dažādas vielas, cimdu izturības līmeņus nav iespējams aprēķināt pilnīgi precīzi.</w:t>
            </w:r>
          </w:p>
        </w:tc>
      </w:tr>
      <w:tr>
        <w:trPr>
          <w:cantSplit w:val="0"/>
          <w:tblHeader w:val="0"/>
        </w:trPr>
        <w:tc>
          <w:tcPr>
            <w:shd w:fill="auto" w:val="clea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 w:right="8"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Ķermeņa aizsardzība</w:t>
            </w:r>
          </w:p>
        </w:tc>
        <w:tc>
          <w:tcPr>
            <w:gridSpan w:val="6"/>
            <w:shd w:fill="auto" w:val="clear"/>
          </w:tcPr>
          <w:p w:rsidR="00000000" w:rsidDel="00000000" w:rsidP="00000000" w:rsidRDefault="00000000" w:rsidRPr="00000000" w14:paraId="0000032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Personīgais ķermeņa aizsarg aprīkojums pirms produkta lietošanas jāizvēlas pamatojoties uz darba uzdevumiem un veikto darba vides riska novērtējumu, ko apstiprinājis atbilstošs speciālists. </w:t>
            </w:r>
          </w:p>
        </w:tc>
      </w:tr>
      <w:tr>
        <w:trPr>
          <w:cantSplit w:val="0"/>
          <w:tblHeader w:val="0"/>
        </w:trPr>
        <w:tc>
          <w:tcPr>
            <w:shd w:fill="auto" w:val="clea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Cita ādas aizsardzība</w:t>
            </w:r>
          </w:p>
        </w:tc>
        <w:tc>
          <w:tcPr>
            <w:gridSpan w:val="6"/>
            <w:shd w:fill="auto" w:val="clear"/>
          </w:tcPr>
          <w:p w:rsidR="00000000" w:rsidDel="00000000" w:rsidP="00000000" w:rsidRDefault="00000000" w:rsidRPr="00000000" w14:paraId="0000032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Piemēroti aizsarg apavi un jebkāda cita ādas aizsardzība pirms produkta lietošanas  jāizvēlas pamatojoties uz darba uzdevumiem un veikto darba vides riska novērtējumu, ko apstiprinājis atbilstošs speciālists.</w:t>
            </w:r>
          </w:p>
        </w:tc>
      </w:tr>
      <w:tr>
        <w:trPr>
          <w:cantSplit w:val="0"/>
          <w:tblHeader w:val="0"/>
        </w:trPr>
        <w:tc>
          <w:tcPr>
            <w:shd w:fill="auto" w:val="clea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Elpošanas aizsardzība</w:t>
            </w:r>
          </w:p>
        </w:tc>
        <w:tc>
          <w:tcPr>
            <w:gridSpan w:val="6"/>
            <w:shd w:fill="auto" w:val="clear"/>
          </w:tcPr>
          <w:p w:rsidR="00000000" w:rsidDel="00000000" w:rsidP="00000000" w:rsidRDefault="00000000" w:rsidRPr="00000000" w14:paraId="0000033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Balstoties uz bīstamību un potenciālo iedarbības veidu, izvēlēties respiratoru, kas  atbilst apstiprinātiem standartiem vai kritērijiem. Respiratoru jālieto atbilstoši respiratora aizsardzības programmai, lai nodrošinātu atbilstošu uzvilkšanu, apmācības un citus nozīmīgus lietošanas aspektus.</w:t>
            </w:r>
          </w:p>
        </w:tc>
      </w:tr>
      <w:tr>
        <w:trPr>
          <w:cantSplit w:val="0"/>
          <w:tblHeader w:val="0"/>
        </w:trPr>
        <w:tc>
          <w:tcPr>
            <w:shd w:fill="auto" w:val="clear"/>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Vides tehniskā pārvaldība</w:t>
            </w:r>
          </w:p>
        </w:tc>
        <w:tc>
          <w:tcPr>
            <w:gridSpan w:val="6"/>
            <w:shd w:fill="auto" w:val="clear"/>
          </w:tcPr>
          <w:p w:rsidR="00000000" w:rsidDel="00000000" w:rsidP="00000000" w:rsidRDefault="00000000" w:rsidRPr="00000000" w14:paraId="0000033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Jākontrolē izmeši no ventilācijas vai apstrādes iekārtām, lai nodrošinātu to atbilstību vides aizsardzības likumdošanas prasībām. Dažos gadījumos būs nepieciešams izmantot izmešu savācējus, filtrus vai veikt apstrādes iekārtu tehniskus pārveidojumus, lai samazinātu izmešus līdz pieļaujamam līmenim.</w:t>
            </w:r>
          </w:p>
          <w:p w:rsidR="00000000" w:rsidDel="00000000" w:rsidP="00000000" w:rsidRDefault="00000000" w:rsidRPr="00000000" w14:paraId="0000033D">
            <w:pPr>
              <w:jc w:val="both"/>
              <w:rPr>
                <w:rFonts w:ascii="Calibri" w:cs="Calibri" w:eastAsia="Calibri" w:hAnsi="Calibri"/>
                <w:sz w:val="20"/>
                <w:szCs w:val="20"/>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3">
            <w:pPr>
              <w:jc w:val="both"/>
              <w:rPr>
                <w:rFonts w:ascii="Calibri" w:cs="Calibri" w:eastAsia="Calibri" w:hAnsi="Calibri"/>
                <w:b w:val="1"/>
                <w:sz w:val="20"/>
                <w:szCs w:val="20"/>
                <w:highlight w:val="yellow"/>
              </w:rPr>
            </w:pPr>
            <w:r w:rsidDel="00000000" w:rsidR="00000000" w:rsidRPr="00000000">
              <w:rPr>
                <w:rFonts w:ascii="Calibri" w:cs="Calibri" w:eastAsia="Calibri" w:hAnsi="Calibri"/>
                <w:b w:val="1"/>
                <w:sz w:val="28"/>
                <w:szCs w:val="28"/>
                <w:rtl w:val="0"/>
              </w:rPr>
              <w:t xml:space="preserve">9. IEDAĻA: Fizikālās un ķīmiskās īpašības</w:t>
            </w:r>
            <w:r w:rsidDel="00000000" w:rsidR="00000000" w:rsidRPr="00000000">
              <w:rPr>
                <w:rtl w:val="0"/>
              </w:rPr>
            </w:r>
          </w:p>
        </w:tc>
      </w:tr>
      <w:tr>
        <w:trPr>
          <w:cantSplit w:val="0"/>
          <w:tblHeader w:val="0"/>
        </w:trPr>
        <w:tc>
          <w:tcPr>
            <w:gridSpan w:val="7"/>
            <w:tcBorders>
              <w:top w:color="000000" w:space="0" w:sz="4" w:val="single"/>
            </w:tcBorders>
            <w:shd w:fill="auto" w:val="clear"/>
          </w:tcPr>
          <w:p w:rsidR="00000000" w:rsidDel="00000000" w:rsidP="00000000" w:rsidRDefault="00000000" w:rsidRPr="00000000" w14:paraId="0000034A">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9.1. Informācija par fizikālajām un ķīmiskajām pamatīpašībām</w:t>
            </w:r>
          </w:p>
        </w:tc>
      </w:tr>
      <w:tr>
        <w:trPr>
          <w:cantSplit w:val="0"/>
          <w:tblHeader w:val="0"/>
        </w:trPr>
        <w:tc>
          <w:tcPr>
            <w:gridSpan w:val="2"/>
            <w:shd w:fill="auto" w:val="clear"/>
          </w:tcPr>
          <w:p w:rsidR="00000000" w:rsidDel="00000000" w:rsidP="00000000" w:rsidRDefault="00000000" w:rsidRPr="00000000" w14:paraId="00000351">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Izskats:</w:t>
            </w:r>
          </w:p>
        </w:tc>
        <w:tc>
          <w:tcPr>
            <w:gridSpan w:val="5"/>
            <w:shd w:fill="auto" w:val="clear"/>
          </w:tcPr>
          <w:p w:rsidR="00000000" w:rsidDel="00000000" w:rsidP="00000000" w:rsidRDefault="00000000" w:rsidRPr="00000000" w14:paraId="00000353">
            <w:pPr>
              <w:rPr>
                <w:rFonts w:ascii="Calibri" w:cs="Calibri" w:eastAsia="Calibri" w:hAnsi="Calibri"/>
                <w:sz w:val="20"/>
                <w:szCs w:val="20"/>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58">
            <w:pPr>
              <w:ind w:left="4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Agregātstāvoklis</w:t>
            </w:r>
          </w:p>
        </w:tc>
        <w:tc>
          <w:tcPr>
            <w:gridSpan w:val="5"/>
            <w:shd w:fill="auto" w:val="clear"/>
          </w:tcPr>
          <w:p w:rsidR="00000000" w:rsidDel="00000000" w:rsidP="00000000" w:rsidRDefault="00000000" w:rsidRPr="00000000" w14:paraId="0000035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Ciets. [Sveces]</w:t>
            </w:r>
          </w:p>
        </w:tc>
      </w:tr>
      <w:tr>
        <w:trPr>
          <w:cantSplit w:val="0"/>
          <w:trHeight w:val="252" w:hRule="atLeast"/>
          <w:tblHeader w:val="0"/>
        </w:trPr>
        <w:tc>
          <w:tcPr>
            <w:gridSpan w:val="2"/>
            <w:shd w:fill="auto" w:val="clear"/>
          </w:tcPr>
          <w:p w:rsidR="00000000" w:rsidDel="00000000" w:rsidP="00000000" w:rsidRDefault="00000000" w:rsidRPr="00000000" w14:paraId="0000035F">
            <w:pPr>
              <w:ind w:left="4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Krāsa</w:t>
            </w:r>
          </w:p>
        </w:tc>
        <w:tc>
          <w:tcPr>
            <w:gridSpan w:val="5"/>
            <w:shd w:fill="auto" w:val="clear"/>
          </w:tcPr>
          <w:p w:rsidR="00000000" w:rsidDel="00000000" w:rsidP="00000000" w:rsidRDefault="00000000" w:rsidRPr="00000000" w14:paraId="0000036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Pelēka</w:t>
            </w:r>
          </w:p>
        </w:tc>
      </w:tr>
      <w:tr>
        <w:trPr>
          <w:cantSplit w:val="0"/>
          <w:tblHeader w:val="0"/>
        </w:trPr>
        <w:tc>
          <w:tcPr>
            <w:gridSpan w:val="2"/>
            <w:shd w:fill="auto" w:val="clear"/>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Smarža</w:t>
            </w:r>
          </w:p>
        </w:tc>
        <w:tc>
          <w:tcPr>
            <w:gridSpan w:val="5"/>
            <w:shd w:fill="auto" w:val="clear"/>
          </w:tcPr>
          <w:p w:rsidR="00000000" w:rsidDel="00000000" w:rsidP="00000000" w:rsidRDefault="00000000" w:rsidRPr="00000000" w14:paraId="00000368">
            <w:pPr>
              <w:rPr/>
            </w:pPr>
            <w:r w:rsidDel="00000000" w:rsidR="00000000" w:rsidRPr="00000000">
              <w:rPr>
                <w:rFonts w:ascii="Calibri" w:cs="Calibri" w:eastAsia="Calibri" w:hAnsi="Calibri"/>
                <w:sz w:val="20"/>
                <w:szCs w:val="20"/>
                <w:rtl w:val="0"/>
              </w:rPr>
              <w:t xml:space="preserve">Pačūlija ar mirtes notīm.</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Smaržas robežvērtība</w:t>
            </w:r>
          </w:p>
        </w:tc>
        <w:tc>
          <w:tcPr>
            <w:gridSpan w:val="5"/>
            <w:shd w:fill="auto" w:val="clear"/>
          </w:tcPr>
          <w:p w:rsidR="00000000" w:rsidDel="00000000" w:rsidP="00000000" w:rsidRDefault="00000000" w:rsidRPr="00000000" w14:paraId="0000036F">
            <w:pPr>
              <w:rPr/>
            </w:pPr>
            <w:r w:rsidDel="00000000" w:rsidR="00000000" w:rsidRPr="00000000">
              <w:rPr>
                <w:rFonts w:ascii="Calibri" w:cs="Calibri" w:eastAsia="Calibri" w:hAnsi="Calibri"/>
                <w:sz w:val="20"/>
                <w:szCs w:val="20"/>
                <w:rtl w:val="0"/>
              </w:rPr>
              <w:t xml:space="preserve">Nav pieejams.</w:t>
            </w:r>
            <w:r w:rsidDel="00000000" w:rsidR="00000000" w:rsidRPr="00000000">
              <w:rPr>
                <w:rtl w:val="0"/>
              </w:rPr>
            </w:r>
          </w:p>
        </w:tc>
      </w:tr>
      <w:tr>
        <w:trPr>
          <w:cantSplit w:val="0"/>
          <w:trHeight w:val="308" w:hRule="atLeast"/>
          <w:tblHeader w:val="0"/>
        </w:trPr>
        <w:tc>
          <w:tcPr>
            <w:gridSpan w:val="2"/>
            <w:shd w:fill="auto" w:val="clear"/>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pH</w:t>
            </w:r>
          </w:p>
        </w:tc>
        <w:tc>
          <w:tcPr>
            <w:gridSpan w:val="5"/>
            <w:shd w:fill="auto" w:val="clear"/>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pieejams.</w:t>
            </w:r>
          </w:p>
        </w:tc>
      </w:tr>
      <w:tr>
        <w:trPr>
          <w:cantSplit w:val="0"/>
          <w:trHeight w:val="308" w:hRule="atLeast"/>
          <w:tblHeader w:val="0"/>
        </w:trPr>
        <w:tc>
          <w:tcPr>
            <w:gridSpan w:val="2"/>
            <w:shd w:fill="auto" w:val="clear"/>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Kušanas / sasalšanas punkts</w:t>
            </w:r>
          </w:p>
        </w:tc>
        <w:tc>
          <w:tcPr>
            <w:gridSpan w:val="5"/>
            <w:shd w:fill="auto" w:val="clear"/>
          </w:tcPr>
          <w:p w:rsidR="00000000" w:rsidDel="00000000" w:rsidP="00000000" w:rsidRDefault="00000000" w:rsidRPr="00000000" w14:paraId="0000037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~50°C</w:t>
            </w:r>
          </w:p>
        </w:tc>
      </w:tr>
      <w:tr>
        <w:trPr>
          <w:cantSplit w:val="0"/>
          <w:trHeight w:val="308" w:hRule="atLeast"/>
          <w:tblHeader w:val="0"/>
        </w:trPr>
        <w:tc>
          <w:tcPr>
            <w:gridSpan w:val="2"/>
            <w:shd w:fill="auto" w:val="clear"/>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Viršanas punkts</w:t>
            </w:r>
          </w:p>
        </w:tc>
        <w:tc>
          <w:tcPr>
            <w:gridSpan w:val="5"/>
            <w:shd w:fill="auto" w:val="clear"/>
          </w:tcPr>
          <w:p w:rsidR="00000000" w:rsidDel="00000000" w:rsidP="00000000" w:rsidRDefault="00000000" w:rsidRPr="00000000" w14:paraId="00000384">
            <w:pPr>
              <w:rPr/>
            </w:pPr>
            <w:r w:rsidDel="00000000" w:rsidR="00000000" w:rsidRPr="00000000">
              <w:rPr>
                <w:rFonts w:ascii="Calibri" w:cs="Calibri" w:eastAsia="Calibri" w:hAnsi="Calibri"/>
                <w:sz w:val="20"/>
                <w:szCs w:val="20"/>
                <w:rtl w:val="0"/>
              </w:rPr>
              <w:t xml:space="preserve">Nav pieejams.</w:t>
            </w:r>
            <w:r w:rsidDel="00000000" w:rsidR="00000000" w:rsidRPr="00000000">
              <w:rPr>
                <w:rtl w:val="0"/>
              </w:rPr>
            </w:r>
          </w:p>
        </w:tc>
      </w:tr>
      <w:tr>
        <w:trPr>
          <w:cantSplit w:val="0"/>
          <w:trHeight w:val="308" w:hRule="atLeast"/>
          <w:tblHeader w:val="0"/>
        </w:trPr>
        <w:tc>
          <w:tcPr>
            <w:gridSpan w:val="2"/>
            <w:shd w:fill="auto" w:val="clear"/>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Uzliesmošanas punkts</w:t>
            </w:r>
          </w:p>
        </w:tc>
        <w:tc>
          <w:tcPr>
            <w:gridSpan w:val="5"/>
            <w:shd w:fill="auto" w:val="clear"/>
          </w:tcPr>
          <w:p w:rsidR="00000000" w:rsidDel="00000000" w:rsidP="00000000" w:rsidRDefault="00000000" w:rsidRPr="00000000" w14:paraId="0000038B">
            <w:pPr>
              <w:rPr/>
            </w:pPr>
            <w:r w:rsidDel="00000000" w:rsidR="00000000" w:rsidRPr="00000000">
              <w:rPr>
                <w:rFonts w:ascii="Calibri" w:cs="Calibri" w:eastAsia="Calibri" w:hAnsi="Calibri"/>
                <w:sz w:val="20"/>
                <w:szCs w:val="20"/>
                <w:rtl w:val="0"/>
              </w:rPr>
              <w:t xml:space="preserve">&gt; 150 °C (ASTM D92, COC)</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Relatīvais iztvaikošanas ātrums </w:t>
            </w:r>
          </w:p>
        </w:tc>
        <w:tc>
          <w:tcPr>
            <w:gridSpan w:val="5"/>
            <w:shd w:fill="auto" w:val="clear"/>
          </w:tcPr>
          <w:p w:rsidR="00000000" w:rsidDel="00000000" w:rsidP="00000000" w:rsidRDefault="00000000" w:rsidRPr="00000000" w14:paraId="0000039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pieejams.</w:t>
            </w:r>
          </w:p>
        </w:tc>
      </w:tr>
      <w:tr>
        <w:trPr>
          <w:cantSplit w:val="0"/>
          <w:tblHeader w:val="0"/>
        </w:trPr>
        <w:tc>
          <w:tcPr>
            <w:gridSpan w:val="2"/>
            <w:shd w:fill="auto" w:val="clear"/>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Uzliesmojamība (cietvielām, gāzēm)</w:t>
            </w:r>
          </w:p>
        </w:tc>
        <w:tc>
          <w:tcPr>
            <w:gridSpan w:val="5"/>
            <w:shd w:fill="auto" w:val="clear"/>
          </w:tcPr>
          <w:p w:rsidR="00000000" w:rsidDel="00000000" w:rsidP="00000000" w:rsidRDefault="00000000" w:rsidRPr="00000000" w14:paraId="0000039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Pie augstām temperatūrām var uzliesmot.</w:t>
            </w:r>
          </w:p>
        </w:tc>
      </w:tr>
      <w:tr>
        <w:trPr>
          <w:cantSplit w:val="0"/>
          <w:tblHeader w:val="0"/>
        </w:trPr>
        <w:tc>
          <w:tcPr>
            <w:gridSpan w:val="2"/>
            <w:shd w:fill="auto" w:val="clear"/>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Augšējās/ apakšējās uzliesmojamības vai sprādzienbīstamības robežas:</w:t>
            </w:r>
          </w:p>
        </w:tc>
        <w:tc>
          <w:tcPr>
            <w:gridSpan w:val="5"/>
            <w:shd w:fill="auto" w:val="clear"/>
          </w:tcPr>
          <w:p w:rsidR="00000000" w:rsidDel="00000000" w:rsidP="00000000" w:rsidRDefault="00000000" w:rsidRPr="00000000" w14:paraId="000003A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pieejams.</w:t>
            </w:r>
          </w:p>
        </w:tc>
      </w:tr>
      <w:tr>
        <w:trPr>
          <w:cantSplit w:val="0"/>
          <w:tblHeader w:val="0"/>
        </w:trPr>
        <w:tc>
          <w:tcPr>
            <w:gridSpan w:val="2"/>
            <w:shd w:fill="auto" w:val="clear"/>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Tvaika spiediens </w:t>
            </w:r>
          </w:p>
        </w:tc>
        <w:tc>
          <w:tcPr>
            <w:gridSpan w:val="5"/>
            <w:shd w:fill="auto" w:val="clear"/>
          </w:tcPr>
          <w:p w:rsidR="00000000" w:rsidDel="00000000" w:rsidP="00000000" w:rsidRDefault="00000000" w:rsidRPr="00000000" w14:paraId="000003A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Niecīgs.</w:t>
            </w:r>
          </w:p>
        </w:tc>
      </w:tr>
      <w:tr>
        <w:trPr>
          <w:cantSplit w:val="0"/>
          <w:tblHeader w:val="0"/>
        </w:trPr>
        <w:tc>
          <w:tcPr>
            <w:gridSpan w:val="2"/>
            <w:shd w:fill="auto" w:val="clea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Tvaiku blīvums </w:t>
            </w:r>
          </w:p>
        </w:tc>
        <w:tc>
          <w:tcPr>
            <w:gridSpan w:val="5"/>
            <w:shd w:fill="auto" w:val="clear"/>
          </w:tcPr>
          <w:p w:rsidR="00000000" w:rsidDel="00000000" w:rsidP="00000000" w:rsidRDefault="00000000" w:rsidRPr="00000000" w14:paraId="000003A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pieejams.</w:t>
            </w:r>
          </w:p>
        </w:tc>
      </w:tr>
      <w:tr>
        <w:trPr>
          <w:cantSplit w:val="0"/>
          <w:tblHeader w:val="0"/>
        </w:trPr>
        <w:tc>
          <w:tcPr>
            <w:gridSpan w:val="2"/>
            <w:shd w:fill="auto" w:val="clear"/>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Relatīvais blīvums pie 15 </w:t>
            </w:r>
            <w:r w:rsidDel="00000000" w:rsidR="00000000" w:rsidRPr="00000000">
              <w:rPr>
                <w:rFonts w:ascii="Calibri" w:cs="Calibri" w:eastAsia="Calibri" w:hAnsi="Calibri"/>
                <w:b w:val="1"/>
                <w:i w:val="0"/>
                <w:smallCaps w:val="0"/>
                <w:strike w:val="0"/>
                <w:color w:val="000000"/>
                <w:sz w:val="20"/>
                <w:szCs w:val="20"/>
                <w:u w:val="none"/>
                <w:shd w:fill="auto" w:val="clear"/>
                <w:vertAlign w:val="superscript"/>
                <w:rtl w:val="0"/>
              </w:rPr>
              <w:t xml:space="preserve">o</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w:t>
            </w:r>
          </w:p>
        </w:tc>
        <w:tc>
          <w:tcPr>
            <w:gridSpan w:val="5"/>
            <w:shd w:fill="auto" w:val="clear"/>
          </w:tcPr>
          <w:p w:rsidR="00000000" w:rsidDel="00000000" w:rsidP="00000000" w:rsidRDefault="00000000" w:rsidRPr="00000000" w14:paraId="000003B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0.89 – 0.92</w:t>
            </w:r>
          </w:p>
        </w:tc>
      </w:tr>
      <w:tr>
        <w:trPr>
          <w:cantSplit w:val="0"/>
          <w:tblHeader w:val="0"/>
        </w:trPr>
        <w:tc>
          <w:tcPr>
            <w:gridSpan w:val="2"/>
            <w:shd w:fill="auto" w:val="clear"/>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Šķīdība</w:t>
            </w:r>
          </w:p>
        </w:tc>
        <w:tc>
          <w:tcPr>
            <w:gridSpan w:val="5"/>
            <w:shd w:fill="auto" w:val="clear"/>
          </w:tcPr>
          <w:p w:rsidR="00000000" w:rsidDel="00000000" w:rsidP="00000000" w:rsidRDefault="00000000" w:rsidRPr="00000000" w14:paraId="000003B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Ūdenī: &lt;1 mg/L</w:t>
            </w:r>
          </w:p>
          <w:p w:rsidR="00000000" w:rsidDel="00000000" w:rsidP="00000000" w:rsidRDefault="00000000" w:rsidRPr="00000000" w14:paraId="000003B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Citos šķīdinātājos: Pet ēteris, etilacetāts, šķīst augu eļļās.</w:t>
            </w:r>
          </w:p>
        </w:tc>
      </w:tr>
      <w:tr>
        <w:trPr>
          <w:cantSplit w:val="0"/>
          <w:tblHeader w:val="0"/>
        </w:trPr>
        <w:tc>
          <w:tcPr>
            <w:gridSpan w:val="2"/>
            <w:shd w:fill="auto" w:val="clear"/>
          </w:tcPr>
          <w:p w:rsidR="00000000" w:rsidDel="00000000" w:rsidP="00000000" w:rsidRDefault="00000000" w:rsidRPr="00000000" w14:paraId="000003C2">
            <w:pPr>
              <w:ind w:left="20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Sadalījuma koeficients: n-oktanols/ūdens </w:t>
            </w:r>
          </w:p>
        </w:tc>
        <w:tc>
          <w:tcPr>
            <w:gridSpan w:val="5"/>
            <w:shd w:fill="auto" w:val="clear"/>
          </w:tcPr>
          <w:p w:rsidR="00000000" w:rsidDel="00000000" w:rsidP="00000000" w:rsidRDefault="00000000" w:rsidRPr="00000000" w14:paraId="000003C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pieejams.</w:t>
            </w:r>
          </w:p>
        </w:tc>
      </w:tr>
      <w:tr>
        <w:trPr>
          <w:cantSplit w:val="0"/>
          <w:tblHeader w:val="0"/>
        </w:trPr>
        <w:tc>
          <w:tcPr>
            <w:gridSpan w:val="2"/>
            <w:shd w:fill="auto" w:val="clear"/>
          </w:tcPr>
          <w:p w:rsidR="00000000" w:rsidDel="00000000" w:rsidP="00000000" w:rsidRDefault="00000000" w:rsidRPr="00000000" w14:paraId="000003C9">
            <w:pPr>
              <w:ind w:left="204"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Noārdīšanās temperatūra</w:t>
            </w:r>
          </w:p>
        </w:tc>
        <w:tc>
          <w:tcPr>
            <w:gridSpan w:val="5"/>
            <w:shd w:fill="auto" w:val="clear"/>
          </w:tcPr>
          <w:p w:rsidR="00000000" w:rsidDel="00000000" w:rsidP="00000000" w:rsidRDefault="00000000" w:rsidRPr="00000000" w14:paraId="000003C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pieejams.</w:t>
            </w:r>
          </w:p>
        </w:tc>
      </w:tr>
      <w:tr>
        <w:trPr>
          <w:cantSplit w:val="0"/>
          <w:tblHeader w:val="0"/>
        </w:trPr>
        <w:tc>
          <w:tcPr>
            <w:gridSpan w:val="2"/>
            <w:shd w:fill="auto" w:val="clear"/>
          </w:tcPr>
          <w:p w:rsidR="00000000" w:rsidDel="00000000" w:rsidP="00000000" w:rsidRDefault="00000000" w:rsidRPr="00000000" w14:paraId="000003D0">
            <w:pPr>
              <w:ind w:left="204"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Viskozitāte </w:t>
            </w:r>
          </w:p>
        </w:tc>
        <w:tc>
          <w:tcPr>
            <w:gridSpan w:val="5"/>
            <w:shd w:fill="auto" w:val="clear"/>
          </w:tcPr>
          <w:p w:rsidR="00000000" w:rsidDel="00000000" w:rsidP="00000000" w:rsidRDefault="00000000" w:rsidRPr="00000000" w14:paraId="000003D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pieejams.</w:t>
            </w:r>
          </w:p>
        </w:tc>
      </w:tr>
      <w:tr>
        <w:trPr>
          <w:cantSplit w:val="0"/>
          <w:tblHeader w:val="0"/>
        </w:trPr>
        <w:tc>
          <w:tcPr>
            <w:gridSpan w:val="2"/>
            <w:shd w:fill="auto" w:val="clear"/>
          </w:tcPr>
          <w:p w:rsidR="00000000" w:rsidDel="00000000" w:rsidP="00000000" w:rsidRDefault="00000000" w:rsidRPr="00000000" w14:paraId="000003D7">
            <w:pPr>
              <w:ind w:left="204"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Pašaizdegšanās temperatūra</w:t>
            </w:r>
          </w:p>
        </w:tc>
        <w:tc>
          <w:tcPr>
            <w:gridSpan w:val="5"/>
            <w:shd w:fill="auto" w:val="clear"/>
          </w:tcPr>
          <w:p w:rsidR="00000000" w:rsidDel="00000000" w:rsidP="00000000" w:rsidRDefault="00000000" w:rsidRPr="00000000" w14:paraId="000003D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&gt;200 °C</w:t>
            </w:r>
          </w:p>
        </w:tc>
      </w:tr>
      <w:tr>
        <w:trPr>
          <w:cantSplit w:val="0"/>
          <w:trHeight w:val="318" w:hRule="atLeast"/>
          <w:tblHeader w:val="0"/>
        </w:trPr>
        <w:tc>
          <w:tcPr>
            <w:gridSpan w:val="2"/>
            <w:shd w:fill="auto" w:val="clear"/>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0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Sprādzienbīstamība </w:t>
            </w:r>
          </w:p>
        </w:tc>
        <w:tc>
          <w:tcPr>
            <w:gridSpan w:val="5"/>
            <w:shd w:fill="auto" w:val="clear"/>
          </w:tcPr>
          <w:p w:rsidR="00000000" w:rsidDel="00000000" w:rsidP="00000000" w:rsidRDefault="00000000" w:rsidRPr="00000000" w14:paraId="000003E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pieejams.</w:t>
            </w:r>
          </w:p>
        </w:tc>
      </w:tr>
      <w:tr>
        <w:trPr>
          <w:cantSplit w:val="0"/>
          <w:tblHeader w:val="0"/>
        </w:trPr>
        <w:tc>
          <w:tcPr>
            <w:gridSpan w:val="2"/>
            <w:shd w:fill="auto" w:val="clear"/>
          </w:tcPr>
          <w:p w:rsidR="00000000" w:rsidDel="00000000" w:rsidP="00000000" w:rsidRDefault="00000000" w:rsidRPr="00000000" w14:paraId="000003E5">
            <w:pPr>
              <w:ind w:left="204"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Oksidēšanās  īpašības</w:t>
            </w:r>
          </w:p>
        </w:tc>
        <w:tc>
          <w:tcPr>
            <w:gridSpan w:val="5"/>
            <w:shd w:fill="auto" w:val="clear"/>
          </w:tcPr>
          <w:p w:rsidR="00000000" w:rsidDel="00000000" w:rsidP="00000000" w:rsidRDefault="00000000" w:rsidRPr="00000000" w14:paraId="000003E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pieejams.</w:t>
            </w:r>
          </w:p>
        </w:tc>
      </w:tr>
      <w:tr>
        <w:trPr>
          <w:cantSplit w:val="0"/>
          <w:trHeight w:val="94" w:hRule="atLeast"/>
          <w:tblHeader w:val="0"/>
        </w:trPr>
        <w:tc>
          <w:tcPr>
            <w:gridSpan w:val="2"/>
            <w:shd w:fill="auto" w:val="clear"/>
          </w:tcPr>
          <w:p w:rsidR="00000000" w:rsidDel="00000000" w:rsidP="00000000" w:rsidRDefault="00000000" w:rsidRPr="00000000" w14:paraId="000003EC">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9.2. Cita informācija </w:t>
            </w:r>
          </w:p>
        </w:tc>
        <w:tc>
          <w:tcPr>
            <w:gridSpan w:val="5"/>
            <w:shd w:fill="auto" w:val="clear"/>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82" w:hRule="atLeast"/>
          <w:tblHeader w:val="0"/>
        </w:trPr>
        <w:tc>
          <w:tcPr>
            <w:gridSpan w:val="2"/>
            <w:shd w:fill="auto" w:val="clear"/>
          </w:tcPr>
          <w:p w:rsidR="00000000" w:rsidDel="00000000" w:rsidP="00000000" w:rsidRDefault="00000000" w:rsidRPr="00000000" w14:paraId="000003F3">
            <w:pPr>
              <w:ind w:left="198"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Pašaizdegšanās temperatūra</w:t>
            </w:r>
          </w:p>
        </w:tc>
        <w:tc>
          <w:tcPr>
            <w:gridSpan w:val="5"/>
            <w:shd w:fill="auto" w:val="clear"/>
          </w:tcPr>
          <w:p w:rsidR="00000000" w:rsidDel="00000000" w:rsidP="00000000" w:rsidRDefault="00000000" w:rsidRPr="00000000" w14:paraId="000003F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pieejams.</w:t>
            </w:r>
          </w:p>
        </w:tc>
      </w:tr>
      <w:tr>
        <w:trPr>
          <w:cantSplit w:val="0"/>
          <w:trHeight w:val="82" w:hRule="atLeast"/>
          <w:tblHeader w:val="0"/>
        </w:trPr>
        <w:tc>
          <w:tcPr>
            <w:gridSpan w:val="2"/>
            <w:shd w:fill="auto" w:val="clear"/>
          </w:tcPr>
          <w:p w:rsidR="00000000" w:rsidDel="00000000" w:rsidP="00000000" w:rsidRDefault="00000000" w:rsidRPr="00000000" w14:paraId="000003FA">
            <w:pPr>
              <w:ind w:left="198" w:firstLine="0"/>
              <w:rPr>
                <w:rFonts w:ascii="Calibri" w:cs="Calibri" w:eastAsia="Calibri" w:hAnsi="Calibri"/>
                <w:b w:val="1"/>
                <w:sz w:val="20"/>
                <w:szCs w:val="20"/>
              </w:rPr>
            </w:pPr>
            <w:r w:rsidDel="00000000" w:rsidR="00000000" w:rsidRPr="00000000">
              <w:rPr>
                <w:rtl w:val="0"/>
              </w:rPr>
            </w:r>
          </w:p>
        </w:tc>
        <w:tc>
          <w:tcPr>
            <w:gridSpan w:val="5"/>
            <w:shd w:fill="auto" w:val="clear"/>
          </w:tcPr>
          <w:p w:rsidR="00000000" w:rsidDel="00000000" w:rsidP="00000000" w:rsidRDefault="00000000" w:rsidRPr="00000000" w14:paraId="000003FC">
            <w:pPr>
              <w:jc w:val="both"/>
              <w:rPr>
                <w:rFonts w:ascii="Calibri" w:cs="Calibri" w:eastAsia="Calibri" w:hAnsi="Calibri"/>
                <w:sz w:val="20"/>
                <w:szCs w:val="20"/>
              </w:rPr>
            </w:pPr>
            <w:r w:rsidDel="00000000" w:rsidR="00000000" w:rsidRPr="00000000">
              <w:rPr>
                <w:rtl w:val="0"/>
              </w:rPr>
            </w:r>
          </w:p>
        </w:tc>
      </w:tr>
      <w:tr>
        <w:trPr>
          <w:cantSplit w:val="0"/>
          <w:trHeight w:val="82"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1">
            <w:pPr>
              <w:jc w:val="both"/>
              <w:rPr>
                <w:rFonts w:ascii="Calibri" w:cs="Calibri" w:eastAsia="Calibri" w:hAnsi="Calibri"/>
                <w:sz w:val="20"/>
                <w:szCs w:val="20"/>
              </w:rPr>
            </w:pPr>
            <w:r w:rsidDel="00000000" w:rsidR="00000000" w:rsidRPr="00000000">
              <w:rPr>
                <w:rFonts w:ascii="Calibri" w:cs="Calibri" w:eastAsia="Calibri" w:hAnsi="Calibri"/>
                <w:b w:val="1"/>
                <w:sz w:val="28"/>
                <w:szCs w:val="28"/>
                <w:rtl w:val="0"/>
              </w:rPr>
              <w:t xml:space="preserve">10. IEDAĻA: Stabilitāte un reaģētspēja</w:t>
            </w:r>
            <w:r w:rsidDel="00000000" w:rsidR="00000000" w:rsidRPr="00000000">
              <w:rPr>
                <w:rtl w:val="0"/>
              </w:rPr>
            </w:r>
          </w:p>
        </w:tc>
      </w:tr>
      <w:tr>
        <w:trPr>
          <w:cantSplit w:val="0"/>
          <w:trHeight w:val="82" w:hRule="atLeast"/>
          <w:tblHeader w:val="0"/>
        </w:trPr>
        <w:tc>
          <w:tcPr>
            <w:tcBorders>
              <w:top w:color="000000" w:space="0" w:sz="4" w:val="single"/>
            </w:tcBorders>
            <w:shd w:fill="auto" w:val="clear"/>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10.1. Reaģētspēja</w:t>
            </w:r>
          </w:p>
        </w:tc>
        <w:tc>
          <w:tcPr>
            <w:gridSpan w:val="6"/>
            <w:tcBorders>
              <w:top w:color="000000" w:space="0" w:sz="4" w:val="single"/>
            </w:tcBorders>
            <w:shd w:fill="auto" w:val="clear"/>
          </w:tcPr>
          <w:p w:rsidR="00000000" w:rsidDel="00000000" w:rsidP="00000000" w:rsidRDefault="00000000" w:rsidRPr="00000000" w14:paraId="0000040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pieejami specifiski testu dati, kas attiecas uz šī produkta vai tā sastāvdaļu reaģētspēju.</w:t>
            </w:r>
          </w:p>
        </w:tc>
      </w:tr>
      <w:tr>
        <w:trPr>
          <w:cantSplit w:val="0"/>
          <w:trHeight w:val="82" w:hRule="atLeast"/>
          <w:tblHeader w:val="0"/>
        </w:trPr>
        <w:tc>
          <w:tcPr>
            <w:shd w:fill="auto" w:val="clear"/>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10.2. Ķīmiskā stabilitāte</w:t>
            </w:r>
          </w:p>
        </w:tc>
        <w:tc>
          <w:tcPr>
            <w:gridSpan w:val="6"/>
            <w:shd w:fill="auto" w:val="clear"/>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Produkts ir stabils.</w:t>
            </w:r>
          </w:p>
        </w:tc>
      </w:tr>
      <w:tr>
        <w:trPr>
          <w:cantSplit w:val="0"/>
          <w:trHeight w:val="82" w:hRule="atLeast"/>
          <w:tblHeader w:val="0"/>
        </w:trPr>
        <w:tc>
          <w:tcPr>
            <w:shd w:fill="auto" w:val="clear"/>
          </w:tcPr>
          <w:p w:rsidR="00000000" w:rsidDel="00000000" w:rsidP="00000000" w:rsidRDefault="00000000" w:rsidRPr="00000000" w14:paraId="0000041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10.3 Bīstamu reakciju iespējamība</w:t>
            </w:r>
          </w:p>
        </w:tc>
        <w:tc>
          <w:tcPr>
            <w:gridSpan w:val="6"/>
            <w:shd w:fill="auto" w:val="clear"/>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Normālos uzglabāšanas un lietošanas apstākļos bīstamas reakcijas nenotiks.</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82" w:hRule="atLeast"/>
          <w:tblHeader w:val="0"/>
        </w:trPr>
        <w:tc>
          <w:tcPr>
            <w:shd w:fill="auto" w:val="clear"/>
          </w:tcPr>
          <w:p w:rsidR="00000000" w:rsidDel="00000000" w:rsidP="00000000" w:rsidRDefault="00000000" w:rsidRPr="00000000" w14:paraId="0000041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10.4. Nepieļaujami apstākļi</w:t>
            </w:r>
          </w:p>
        </w:tc>
        <w:tc>
          <w:tcPr>
            <w:gridSpan w:val="6"/>
            <w:shd w:fill="auto" w:val="clear"/>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Ekstrēmas temperatūras(Ļoti augstas vai ļoti zemas) - vēlams uzglabāt no 5 līdz 39 °C.</w:t>
            </w:r>
          </w:p>
        </w:tc>
      </w:tr>
      <w:tr>
        <w:trPr>
          <w:cantSplit w:val="0"/>
          <w:trHeight w:val="82" w:hRule="atLeast"/>
          <w:tblHeader w:val="0"/>
        </w:trPr>
        <w:tc>
          <w:tcPr>
            <w:shd w:fill="auto" w:val="clear"/>
          </w:tcPr>
          <w:p w:rsidR="00000000" w:rsidDel="00000000" w:rsidP="00000000" w:rsidRDefault="00000000" w:rsidRPr="00000000" w14:paraId="0000042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10.5. Nesaderīgi materiāli</w:t>
            </w:r>
          </w:p>
        </w:tc>
        <w:tc>
          <w:tcPr>
            <w:gridSpan w:val="6"/>
            <w:shd w:fill="auto" w:val="clear"/>
          </w:tcPr>
          <w:p w:rsidR="00000000" w:rsidDel="00000000" w:rsidP="00000000" w:rsidRDefault="00000000" w:rsidRPr="00000000" w14:paraId="0000042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Var reaģēt ar spēcīgiem oksidētājiem (piemēram, hlorātiem, peroksīdiem).</w:t>
            </w:r>
          </w:p>
        </w:tc>
      </w:tr>
      <w:tr>
        <w:trPr>
          <w:cantSplit w:val="0"/>
          <w:trHeight w:val="82" w:hRule="atLeast"/>
          <w:tblHeader w:val="0"/>
        </w:trPr>
        <w:tc>
          <w:tcPr>
            <w:shd w:fill="auto" w:val="clear"/>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10.6. Bīstami sadalīšanās produkti</w:t>
            </w:r>
          </w:p>
        </w:tc>
        <w:tc>
          <w:tcPr>
            <w:gridSpan w:val="6"/>
            <w:shd w:fill="auto" w:val="clear"/>
          </w:tcPr>
          <w:p w:rsidR="00000000" w:rsidDel="00000000" w:rsidP="00000000" w:rsidRDefault="00000000" w:rsidRPr="00000000" w14:paraId="0000042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Termiskā sadalīšanās vai nepilnīga sadegšana var radīt oglekļa monoksīdu, slāpekļa gāzes un kairinošus izgarojumus</w:t>
            </w:r>
          </w:p>
          <w:p w:rsidR="00000000" w:rsidDel="00000000" w:rsidP="00000000" w:rsidRDefault="00000000" w:rsidRPr="00000000" w14:paraId="0000042E">
            <w:pPr>
              <w:jc w:val="both"/>
              <w:rPr>
                <w:rFonts w:ascii="Calibri" w:cs="Calibri" w:eastAsia="Calibri" w:hAnsi="Calibri"/>
                <w:sz w:val="20"/>
                <w:szCs w:val="20"/>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11. IEDAĻA: Toksikoloģiskā informācija</w:t>
            </w: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43B">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11.1. Informācija par Regulā (EK) Nr. 1272/2008 definētajām bīstamības klasēm</w:t>
            </w:r>
          </w:p>
        </w:tc>
      </w:tr>
      <w:tr>
        <w:trPr>
          <w:cantSplit w:val="0"/>
          <w:tblHeader w:val="0"/>
        </w:trPr>
        <w:tc>
          <w:tcPr>
            <w:shd w:fill="auto" w:val="clear"/>
          </w:tcPr>
          <w:p w:rsidR="00000000" w:rsidDel="00000000" w:rsidP="00000000" w:rsidRDefault="00000000" w:rsidRPr="00000000" w14:paraId="00000442">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Akūts toksiskums </w:t>
            </w:r>
          </w:p>
        </w:tc>
        <w:tc>
          <w:tcPr>
            <w:gridSpan w:val="6"/>
            <w:shd w:fill="auto" w:val="clear"/>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49">
            <w:pPr>
              <w:ind w:left="-94"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Secinājums/kopsavilkums:</w:t>
            </w:r>
            <w:r w:rsidDel="00000000" w:rsidR="00000000" w:rsidRPr="00000000">
              <w:rPr>
                <w:rtl w:val="0"/>
              </w:rPr>
            </w:r>
          </w:p>
        </w:tc>
        <w:tc>
          <w:tcPr>
            <w:gridSpan w:val="6"/>
            <w:shd w:fill="auto" w:val="clear"/>
          </w:tcPr>
          <w:p w:rsidR="00000000" w:rsidDel="00000000" w:rsidP="00000000" w:rsidRDefault="00000000" w:rsidRPr="00000000" w14:paraId="000004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Balstoties uz pieejamajiem datiem, klasifikācijas kritēriji nav sasniegti.</w:t>
            </w:r>
          </w:p>
        </w:tc>
      </w:tr>
      <w:tr>
        <w:trPr>
          <w:cantSplit w:val="0"/>
          <w:trHeight w:val="209" w:hRule="atLeast"/>
          <w:tblHeader w:val="0"/>
        </w:trPr>
        <w:tc>
          <w:tcPr>
            <w:shd w:fill="auto" w:val="clear"/>
          </w:tcPr>
          <w:p w:rsidR="00000000" w:rsidDel="00000000" w:rsidP="00000000" w:rsidRDefault="00000000" w:rsidRPr="00000000" w14:paraId="00000450">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Kairinājums/ kodīgums ādai</w:t>
            </w:r>
          </w:p>
        </w:tc>
        <w:tc>
          <w:tcPr>
            <w:gridSpan w:val="6"/>
            <w:shd w:fill="auto" w:val="clear"/>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44" w:hRule="atLeast"/>
          <w:tblHeader w:val="0"/>
        </w:trPr>
        <w:tc>
          <w:tcPr>
            <w:shd w:fill="auto" w:val="clear"/>
          </w:tcPr>
          <w:p w:rsidR="00000000" w:rsidDel="00000000" w:rsidP="00000000" w:rsidRDefault="00000000" w:rsidRPr="00000000" w14:paraId="00000457">
            <w:pPr>
              <w:ind w:left="-94"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Secinājums/kopsavilkums:</w:t>
            </w:r>
            <w:r w:rsidDel="00000000" w:rsidR="00000000" w:rsidRPr="00000000">
              <w:rPr>
                <w:rtl w:val="0"/>
              </w:rPr>
            </w:r>
          </w:p>
        </w:tc>
        <w:tc>
          <w:tcPr>
            <w:gridSpan w:val="6"/>
            <w:shd w:fill="auto" w:val="clear"/>
          </w:tcPr>
          <w:p w:rsidR="00000000" w:rsidDel="00000000" w:rsidP="00000000" w:rsidRDefault="00000000" w:rsidRPr="00000000" w14:paraId="000004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Balstoties uz pieejamajiem datiem, klasifikācijas kritēriji nav sasniegti.</w:t>
            </w:r>
          </w:p>
        </w:tc>
      </w:tr>
      <w:tr>
        <w:trPr>
          <w:cantSplit w:val="0"/>
          <w:tblHeader w:val="0"/>
        </w:trPr>
        <w:tc>
          <w:tcPr>
            <w:shd w:fill="auto" w:val="clear"/>
          </w:tcPr>
          <w:p w:rsidR="00000000" w:rsidDel="00000000" w:rsidP="00000000" w:rsidRDefault="00000000" w:rsidRPr="00000000" w14:paraId="0000045E">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Kairinājums/ kodīgums acīm</w:t>
            </w:r>
          </w:p>
        </w:tc>
        <w:tc>
          <w:tcPr>
            <w:gridSpan w:val="6"/>
            <w:shd w:fill="auto" w:val="clear"/>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65">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rtl w:val="0"/>
              </w:rPr>
              <w:t xml:space="preserve">Secinājums/kopsavilkums:</w:t>
            </w:r>
            <w:r w:rsidDel="00000000" w:rsidR="00000000" w:rsidRPr="00000000">
              <w:rPr>
                <w:rtl w:val="0"/>
              </w:rPr>
            </w:r>
          </w:p>
        </w:tc>
        <w:tc>
          <w:tcPr>
            <w:gridSpan w:val="6"/>
            <w:shd w:fill="auto" w:val="clear"/>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Balstoties uz pieejamajiem datiem, klasifikācijas kritēriji nav sasniegti.</w:t>
            </w:r>
          </w:p>
        </w:tc>
      </w:tr>
      <w:tr>
        <w:trPr>
          <w:cantSplit w:val="0"/>
          <w:tblHeader w:val="0"/>
        </w:trPr>
        <w:tc>
          <w:tcPr>
            <w:shd w:fill="auto" w:val="clear"/>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Elpceļu vai ādas sensibilizācija</w:t>
            </w:r>
          </w:p>
        </w:tc>
        <w:tc>
          <w:tcPr>
            <w:gridSpan w:val="6"/>
            <w:shd w:fill="auto" w:val="clear"/>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tc>
      </w:tr>
      <w:tr>
        <w:trPr>
          <w:cantSplit w:val="0"/>
          <w:tblHeader w:val="0"/>
        </w:trPr>
        <w:tc>
          <w:tcPr>
            <w:shd w:fill="auto" w:val="clear"/>
          </w:tcPr>
          <w:p w:rsidR="00000000" w:rsidDel="00000000" w:rsidP="00000000" w:rsidRDefault="00000000" w:rsidRPr="00000000" w14:paraId="00000474">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rtl w:val="0"/>
              </w:rPr>
              <w:t xml:space="preserve">Secinājums/kopsavilkums:</w:t>
            </w:r>
            <w:r w:rsidDel="00000000" w:rsidR="00000000" w:rsidRPr="00000000">
              <w:rPr>
                <w:rtl w:val="0"/>
              </w:rPr>
            </w:r>
          </w:p>
        </w:tc>
        <w:tc>
          <w:tcPr>
            <w:gridSpan w:val="6"/>
            <w:shd w:fill="auto" w:val="clear"/>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58" w:hRule="atLeast"/>
          <w:tblHeader w:val="0"/>
        </w:trPr>
        <w:tc>
          <w:tcPr>
            <w:shd w:fill="auto" w:val="clear"/>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0" w:right="-55"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Āda:</w:t>
            </w:r>
          </w:p>
        </w:tc>
        <w:tc>
          <w:tcPr>
            <w:gridSpan w:val="6"/>
            <w:shd w:fill="auto" w:val="clear"/>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Balstoties uz pieejamajiem datiem, klasifikācijas kritēriji nav sasniegti.</w:t>
            </w:r>
          </w:p>
        </w:tc>
      </w:tr>
      <w:tr>
        <w:trPr>
          <w:cantSplit w:val="0"/>
          <w:trHeight w:val="158" w:hRule="atLeast"/>
          <w:tblHeader w:val="0"/>
        </w:trPr>
        <w:tc>
          <w:tcPr>
            <w:shd w:fill="auto" w:val="clear"/>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0" w:right="-55"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Elpceļi:</w:t>
            </w:r>
            <w:r w:rsidDel="00000000" w:rsidR="00000000" w:rsidRPr="00000000">
              <w:rPr>
                <w:rtl w:val="0"/>
              </w:rPr>
            </w:r>
          </w:p>
        </w:tc>
        <w:tc>
          <w:tcPr>
            <w:gridSpan w:val="6"/>
            <w:shd w:fill="auto" w:val="clear"/>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57"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Balstoties uz pieejamajiem datiem, klasifikācijas kritēriji nav sasniegti.</w:t>
            </w:r>
          </w:p>
        </w:tc>
      </w:tr>
      <w:tr>
        <w:trPr>
          <w:cantSplit w:val="0"/>
          <w:tblHeader w:val="0"/>
        </w:trPr>
        <w:tc>
          <w:tcPr>
            <w:shd w:fill="auto" w:val="clear"/>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Mutagenitāte dīgļšūnām</w:t>
            </w:r>
          </w:p>
        </w:tc>
        <w:tc>
          <w:tcPr>
            <w:gridSpan w:val="6"/>
            <w:shd w:fill="auto" w:val="clear"/>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tc>
      </w:tr>
      <w:tr>
        <w:trPr>
          <w:cantSplit w:val="0"/>
          <w:tblHeader w:val="0"/>
        </w:trPr>
        <w:tc>
          <w:tcPr>
            <w:shd w:fill="auto" w:val="clear"/>
          </w:tcPr>
          <w:p w:rsidR="00000000" w:rsidDel="00000000" w:rsidP="00000000" w:rsidRDefault="00000000" w:rsidRPr="00000000" w14:paraId="00000490">
            <w:pPr>
              <w:ind w:left="-94" w:right="145"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Secinājums/kopsavilkums:</w:t>
            </w:r>
            <w:r w:rsidDel="00000000" w:rsidR="00000000" w:rsidRPr="00000000">
              <w:rPr>
                <w:rtl w:val="0"/>
              </w:rPr>
            </w:r>
          </w:p>
        </w:tc>
        <w:tc>
          <w:tcPr>
            <w:gridSpan w:val="6"/>
            <w:shd w:fill="auto" w:val="clear"/>
          </w:tcPr>
          <w:p w:rsidR="00000000" w:rsidDel="00000000" w:rsidP="00000000" w:rsidRDefault="00000000" w:rsidRPr="00000000" w14:paraId="000004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Balstoties uz pieejamajiem datiem, klasifikācijas kritēriji nav sasniegti.</w:t>
            </w:r>
          </w:p>
        </w:tc>
      </w:tr>
      <w:tr>
        <w:trPr>
          <w:cantSplit w:val="0"/>
          <w:tblHeader w:val="0"/>
        </w:trPr>
        <w:tc>
          <w:tcPr>
            <w:shd w:fill="auto" w:val="clear"/>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Kancerogenitāte</w:t>
            </w:r>
          </w:p>
        </w:tc>
        <w:tc>
          <w:tcPr>
            <w:gridSpan w:val="6"/>
            <w:shd w:fill="auto" w:val="clear"/>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tc>
      </w:tr>
      <w:tr>
        <w:trPr>
          <w:cantSplit w:val="0"/>
          <w:tblHeader w:val="0"/>
        </w:trPr>
        <w:tc>
          <w:tcPr>
            <w:shd w:fill="auto" w:val="clear"/>
          </w:tcPr>
          <w:p w:rsidR="00000000" w:rsidDel="00000000" w:rsidP="00000000" w:rsidRDefault="00000000" w:rsidRPr="00000000" w14:paraId="0000049E">
            <w:pPr>
              <w:ind w:left="-94" w:right="145"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Secinājums/kopsavilkums:</w:t>
            </w:r>
            <w:r w:rsidDel="00000000" w:rsidR="00000000" w:rsidRPr="00000000">
              <w:rPr>
                <w:rtl w:val="0"/>
              </w:rPr>
            </w:r>
          </w:p>
        </w:tc>
        <w:tc>
          <w:tcPr>
            <w:gridSpan w:val="6"/>
            <w:shd w:fill="auto" w:val="clear"/>
          </w:tcPr>
          <w:p w:rsidR="00000000" w:rsidDel="00000000" w:rsidP="00000000" w:rsidRDefault="00000000" w:rsidRPr="00000000" w14:paraId="000004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Balstoties uz pieejamajiem datiem, klasifikācijas kritēriji nav sasniegti.</w:t>
            </w:r>
          </w:p>
        </w:tc>
      </w:tr>
      <w:tr>
        <w:trPr>
          <w:cantSplit w:val="0"/>
          <w:trHeight w:val="317" w:hRule="atLeast"/>
          <w:tblHeader w:val="0"/>
        </w:trPr>
        <w:tc>
          <w:tcPr>
            <w:shd w:fill="auto" w:val="clear"/>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Reproduktīvā toksicitāte</w:t>
            </w:r>
          </w:p>
        </w:tc>
        <w:tc>
          <w:tcPr>
            <w:gridSpan w:val="6"/>
            <w:shd w:fill="auto" w:val="clear"/>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tc>
      </w:tr>
      <w:tr>
        <w:trPr>
          <w:cantSplit w:val="0"/>
          <w:trHeight w:val="20" w:hRule="atLeast"/>
          <w:tblHeader w:val="0"/>
        </w:trPr>
        <w:tc>
          <w:tcPr>
            <w:shd w:fill="auto" w:val="clear"/>
          </w:tcPr>
          <w:p w:rsidR="00000000" w:rsidDel="00000000" w:rsidP="00000000" w:rsidRDefault="00000000" w:rsidRPr="00000000" w14:paraId="000004AC">
            <w:pPr>
              <w:ind w:left="-94" w:right="145"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Secinājums/kopsavilkums:</w:t>
            </w:r>
            <w:r w:rsidDel="00000000" w:rsidR="00000000" w:rsidRPr="00000000">
              <w:rPr>
                <w:rtl w:val="0"/>
              </w:rPr>
            </w:r>
          </w:p>
        </w:tc>
        <w:tc>
          <w:tcPr>
            <w:gridSpan w:val="6"/>
            <w:shd w:fill="auto" w:val="clear"/>
          </w:tcPr>
          <w:p w:rsidR="00000000" w:rsidDel="00000000" w:rsidP="00000000" w:rsidRDefault="00000000" w:rsidRPr="00000000" w14:paraId="000004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Balstoties uz pieejamajiem datiem, klasifikācijas kritēriji nav sasniegti.</w:t>
            </w:r>
          </w:p>
        </w:tc>
      </w:tr>
      <w:tr>
        <w:trPr>
          <w:cantSplit w:val="0"/>
          <w:tblHeader w:val="0"/>
        </w:trPr>
        <w:tc>
          <w:tcPr>
            <w:shd w:fill="auto" w:val="clear"/>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Teratogenitāte</w:t>
            </w:r>
          </w:p>
        </w:tc>
        <w:tc>
          <w:tcPr>
            <w:gridSpan w:val="6"/>
            <w:shd w:fill="auto" w:val="clear"/>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BA">
            <w:pPr>
              <w:ind w:left="-94" w:right="145"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Secinājums/kopsavilkums:</w:t>
            </w:r>
            <w:r w:rsidDel="00000000" w:rsidR="00000000" w:rsidRPr="00000000">
              <w:rPr>
                <w:rtl w:val="0"/>
              </w:rPr>
            </w:r>
          </w:p>
        </w:tc>
        <w:tc>
          <w:tcPr>
            <w:gridSpan w:val="6"/>
            <w:shd w:fill="auto" w:val="clear"/>
          </w:tcPr>
          <w:p w:rsidR="00000000" w:rsidDel="00000000" w:rsidP="00000000" w:rsidRDefault="00000000" w:rsidRPr="00000000" w14:paraId="000004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Balstoties uz pieejamajiem datiem, klasifikācijas kritēriji nav sasniegti.</w:t>
            </w:r>
          </w:p>
        </w:tc>
      </w:tr>
      <w:tr>
        <w:trPr>
          <w:cantSplit w:val="0"/>
          <w:tblHeader w:val="0"/>
        </w:trPr>
        <w:tc>
          <w:tcPr>
            <w:gridSpan w:val="7"/>
            <w:shd w:fill="auto" w:val="clear"/>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Toksiska ietekme uz īpašu mērķorgānu, vienreizēja ekspozīcija: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Secinājums/kopsavilkums:</w:t>
            </w:r>
            <w:r w:rsidDel="00000000" w:rsidR="00000000" w:rsidRPr="00000000">
              <w:rPr>
                <w:rtl w:val="0"/>
              </w:rPr>
            </w:r>
          </w:p>
        </w:tc>
        <w:tc>
          <w:tcPr>
            <w:gridSpan w:val="6"/>
            <w:shd w:fill="auto" w:val="clear"/>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Balstoties uz pieejamajiem datiem, klasifikācijas kritēriji nav sasniegti.</w:t>
            </w:r>
          </w:p>
        </w:tc>
      </w:tr>
      <w:tr>
        <w:trPr>
          <w:cantSplit w:val="0"/>
          <w:tblHeader w:val="0"/>
        </w:trPr>
        <w:tc>
          <w:tcPr>
            <w:gridSpan w:val="7"/>
            <w:shd w:fill="auto" w:val="clear"/>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Toksiska ietekme uz īpašu mērķorgānu, atkārtota ekspozīcija:</w:t>
            </w:r>
          </w:p>
        </w:tc>
      </w:tr>
      <w:tr>
        <w:trPr>
          <w:cantSplit w:val="0"/>
          <w:tblHeader w:val="0"/>
        </w:trPr>
        <w:tc>
          <w:tcPr>
            <w:shd w:fill="auto" w:val="clear"/>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Secinājums/kopsavilkums:</w:t>
            </w:r>
            <w:r w:rsidDel="00000000" w:rsidR="00000000" w:rsidRPr="00000000">
              <w:rPr>
                <w:rtl w:val="0"/>
              </w:rPr>
            </w:r>
          </w:p>
        </w:tc>
        <w:tc>
          <w:tcPr>
            <w:gridSpan w:val="6"/>
            <w:shd w:fill="auto" w:val="clear"/>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Balstoties uz pieejamajiem datiem, klasifikācijas kritēriji nav sasniegti.</w:t>
            </w:r>
          </w:p>
        </w:tc>
      </w:tr>
      <w:tr>
        <w:trPr>
          <w:cantSplit w:val="0"/>
          <w:tblHeader w:val="0"/>
        </w:trPr>
        <w:tc>
          <w:tcPr>
            <w:shd w:fill="auto" w:val="clear"/>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Aspiratīvā bīstamība</w:t>
            </w:r>
          </w:p>
        </w:tc>
        <w:tc>
          <w:tcPr>
            <w:gridSpan w:val="6"/>
            <w:shd w:fill="auto" w:val="clear"/>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Secinājums/kopsavilkums:</w:t>
            </w:r>
            <w:r w:rsidDel="00000000" w:rsidR="00000000" w:rsidRPr="00000000">
              <w:rPr>
                <w:rtl w:val="0"/>
              </w:rPr>
            </w:r>
          </w:p>
        </w:tc>
        <w:tc>
          <w:tcPr>
            <w:gridSpan w:val="6"/>
            <w:shd w:fill="auto" w:val="clear"/>
          </w:tcPr>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Balstoties uz pieejamajiem datiem, klasifikācijas kritēriji nav sasniegti.</w:t>
            </w:r>
          </w:p>
        </w:tc>
      </w:tr>
      <w:tr>
        <w:trPr>
          <w:cantSplit w:val="0"/>
          <w:tblHeader w:val="0"/>
        </w:trPr>
        <w:tc>
          <w:tcPr>
            <w:gridSpan w:val="7"/>
            <w:shd w:fill="auto" w:val="clear"/>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Potenciāli akūta iedarbība uz veselību</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4F2">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Pēc nokļūšanas acīs:</w:t>
            </w:r>
          </w:p>
        </w:tc>
        <w:tc>
          <w:tcPr>
            <w:gridSpan w:val="6"/>
            <w:shd w:fill="auto" w:val="clear"/>
          </w:tcPr>
          <w:p w:rsidR="00000000" w:rsidDel="00000000" w:rsidP="00000000" w:rsidRDefault="00000000" w:rsidRPr="00000000" w14:paraId="000004F3">
            <w:pPr>
              <w:rPr/>
            </w:pPr>
            <w:r w:rsidDel="00000000" w:rsidR="00000000" w:rsidRPr="00000000">
              <w:rPr>
                <w:rFonts w:ascii="Calibri" w:cs="Calibri" w:eastAsia="Calibri" w:hAnsi="Calibri"/>
                <w:sz w:val="20"/>
                <w:szCs w:val="20"/>
                <w:rtl w:val="0"/>
              </w:rPr>
              <w:t xml:space="preserve">Nav ziņu par būtisku ietekmi vai kritisku bīstamību.</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4F9">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Ieelpojot:</w:t>
            </w:r>
          </w:p>
        </w:tc>
        <w:tc>
          <w:tcPr>
            <w:gridSpan w:val="6"/>
            <w:shd w:fill="auto" w:val="clear"/>
          </w:tcPr>
          <w:p w:rsidR="00000000" w:rsidDel="00000000" w:rsidP="00000000" w:rsidRDefault="00000000" w:rsidRPr="00000000" w14:paraId="000004FA">
            <w:pPr>
              <w:rPr/>
            </w:pPr>
            <w:r w:rsidDel="00000000" w:rsidR="00000000" w:rsidRPr="00000000">
              <w:rPr>
                <w:rFonts w:ascii="Calibri" w:cs="Calibri" w:eastAsia="Calibri" w:hAnsi="Calibri"/>
                <w:sz w:val="20"/>
                <w:szCs w:val="20"/>
                <w:rtl w:val="0"/>
              </w:rPr>
              <w:t xml:space="preserve">Nav ziņu par būtisku ietekmi vai kritisku bīstamību.</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00">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Pēc kontakta ar ādu:</w:t>
            </w:r>
          </w:p>
        </w:tc>
        <w:tc>
          <w:tcPr>
            <w:gridSpan w:val="6"/>
            <w:shd w:fill="auto" w:val="clear"/>
          </w:tcPr>
          <w:p w:rsidR="00000000" w:rsidDel="00000000" w:rsidP="00000000" w:rsidRDefault="00000000" w:rsidRPr="00000000" w14:paraId="00000501">
            <w:pPr>
              <w:rPr/>
            </w:pPr>
            <w:r w:rsidDel="00000000" w:rsidR="00000000" w:rsidRPr="00000000">
              <w:rPr>
                <w:rFonts w:ascii="Calibri" w:cs="Calibri" w:eastAsia="Calibri" w:hAnsi="Calibri"/>
                <w:sz w:val="20"/>
                <w:szCs w:val="20"/>
                <w:rtl w:val="0"/>
              </w:rPr>
              <w:t xml:space="preserve">Nav ziņu par būtisku ietekmi vai kritisku bīstamību.</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07">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Norijot:</w:t>
            </w:r>
          </w:p>
        </w:tc>
        <w:tc>
          <w:tcPr>
            <w:gridSpan w:val="6"/>
            <w:shd w:fill="auto" w:val="clear"/>
          </w:tcPr>
          <w:p w:rsidR="00000000" w:rsidDel="00000000" w:rsidP="00000000" w:rsidRDefault="00000000" w:rsidRPr="00000000" w14:paraId="00000508">
            <w:pPr>
              <w:rPr/>
            </w:pPr>
            <w:r w:rsidDel="00000000" w:rsidR="00000000" w:rsidRPr="00000000">
              <w:rPr>
                <w:rFonts w:ascii="Calibri" w:cs="Calibri" w:eastAsia="Calibri" w:hAnsi="Calibri"/>
                <w:sz w:val="20"/>
                <w:szCs w:val="20"/>
                <w:rtl w:val="0"/>
              </w:rPr>
              <w:t xml:space="preserve">Nav ziņu par būtisku ietekmi vai kritisku bīstamību.</w:t>
            </w: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Simptomi, ko izraisa fizikāla, ķīmiska un toksiska iedarbība</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515">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Pēc nokļūšanas acīs:</w:t>
            </w:r>
          </w:p>
        </w:tc>
        <w:tc>
          <w:tcPr>
            <w:gridSpan w:val="6"/>
            <w:shd w:fill="auto" w:val="clear"/>
            <w:vAlign w:val="center"/>
          </w:tcPr>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specifisku datu.</w:t>
            </w:r>
          </w:p>
        </w:tc>
      </w:tr>
      <w:tr>
        <w:trPr>
          <w:cantSplit w:val="1"/>
          <w:tblHeader w:val="0"/>
        </w:trPr>
        <w:tc>
          <w:tcPr>
            <w:shd w:fill="auto" w:val="clear"/>
          </w:tcPr>
          <w:p w:rsidR="00000000" w:rsidDel="00000000" w:rsidP="00000000" w:rsidRDefault="00000000" w:rsidRPr="00000000" w14:paraId="0000051C">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Ieelpojot:</w:t>
            </w:r>
          </w:p>
        </w:tc>
        <w:tc>
          <w:tcPr>
            <w:gridSpan w:val="6"/>
            <w:shd w:fill="auto" w:val="clear"/>
            <w:vAlign w:val="center"/>
          </w:tcPr>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specifisku datu.</w:t>
            </w:r>
          </w:p>
        </w:tc>
      </w:tr>
      <w:tr>
        <w:trPr>
          <w:cantSplit w:val="1"/>
          <w:tblHeader w:val="0"/>
        </w:trPr>
        <w:tc>
          <w:tcPr>
            <w:shd w:fill="auto" w:val="clear"/>
          </w:tcPr>
          <w:p w:rsidR="00000000" w:rsidDel="00000000" w:rsidP="00000000" w:rsidRDefault="00000000" w:rsidRPr="00000000" w14:paraId="00000523">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Pēc kontakta ar ādu:</w:t>
            </w:r>
          </w:p>
        </w:tc>
        <w:tc>
          <w:tcPr>
            <w:gridSpan w:val="6"/>
            <w:shd w:fill="auto" w:val="clear"/>
          </w:tcPr>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specifisku datu.</w:t>
            </w:r>
          </w:p>
        </w:tc>
      </w:tr>
      <w:tr>
        <w:trPr>
          <w:cantSplit w:val="1"/>
          <w:tblHeader w:val="0"/>
        </w:trPr>
        <w:tc>
          <w:tcPr>
            <w:shd w:fill="auto" w:val="clear"/>
          </w:tcPr>
          <w:p w:rsidR="00000000" w:rsidDel="00000000" w:rsidP="00000000" w:rsidRDefault="00000000" w:rsidRPr="00000000" w14:paraId="0000052A">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Norijot:</w:t>
            </w:r>
          </w:p>
        </w:tc>
        <w:tc>
          <w:tcPr>
            <w:gridSpan w:val="6"/>
            <w:shd w:fill="auto" w:val="clear"/>
            <w:vAlign w:val="center"/>
          </w:tcPr>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specifisku datu.</w:t>
            </w:r>
          </w:p>
        </w:tc>
      </w:tr>
      <w:tr>
        <w:trPr>
          <w:cantSplit w:val="0"/>
          <w:tblHeader w:val="0"/>
        </w:trPr>
        <w:tc>
          <w:tcPr>
            <w:gridSpan w:val="7"/>
            <w:shd w:fill="auto" w:val="clear"/>
          </w:tcPr>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Iespējama hroniska ietekme uz veselību</w:t>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pieejams.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Secinājums/kopsavilkums:</w:t>
            </w:r>
          </w:p>
        </w:tc>
        <w:tc>
          <w:tcPr>
            <w:gridSpan w:val="6"/>
            <w:shd w:fill="auto" w:val="clear"/>
          </w:tcPr>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Balstoties uz pieejamajiem datiem, klasifikācijas kritēriji nav sasniegti.</w:t>
            </w:r>
          </w:p>
        </w:tc>
      </w:tr>
      <w:tr>
        <w:trPr>
          <w:cantSplit w:val="0"/>
          <w:tblHeader w:val="0"/>
        </w:trPr>
        <w:tc>
          <w:tcPr>
            <w:shd w:fill="auto" w:val="clear"/>
          </w:tcPr>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Vispārīgi:</w:t>
            </w:r>
          </w:p>
        </w:tc>
        <w:tc>
          <w:tcPr>
            <w:gridSpan w:val="6"/>
            <w:shd w:fill="auto" w:val="clear"/>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ziņu par būtisku ietekmi vai kritisku bīstamību.</w:t>
            </w:r>
          </w:p>
        </w:tc>
      </w:tr>
      <w:tr>
        <w:trPr>
          <w:cantSplit w:val="0"/>
          <w:tblHeader w:val="0"/>
        </w:trPr>
        <w:tc>
          <w:tcPr>
            <w:shd w:fill="auto" w:val="clear"/>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Kancerogenitāte:</w:t>
            </w:r>
          </w:p>
        </w:tc>
        <w:tc>
          <w:tcPr>
            <w:gridSpan w:val="6"/>
            <w:shd w:fill="auto" w:val="clear"/>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ziņu par būtisku ietekmi vai kritisku bīstamību.</w:t>
            </w:r>
          </w:p>
        </w:tc>
      </w:tr>
      <w:tr>
        <w:trPr>
          <w:cantSplit w:val="0"/>
          <w:tblHeader w:val="0"/>
        </w:trPr>
        <w:tc>
          <w:tcPr>
            <w:shd w:fill="auto" w:val="clear"/>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Mutagenitāte:</w:t>
            </w:r>
          </w:p>
        </w:tc>
        <w:tc>
          <w:tcPr>
            <w:gridSpan w:val="6"/>
            <w:shd w:fill="auto" w:val="clear"/>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ziņu par būtisku ietekmi vai kritisku bīstamību.</w:t>
            </w:r>
          </w:p>
        </w:tc>
      </w:tr>
      <w:tr>
        <w:trPr>
          <w:cantSplit w:val="0"/>
          <w:tblHeader w:val="0"/>
        </w:trPr>
        <w:tc>
          <w:tcPr>
            <w:shd w:fill="auto" w:val="clear"/>
          </w:tcPr>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Teratogenitāte:</w:t>
            </w:r>
          </w:p>
        </w:tc>
        <w:tc>
          <w:tcPr>
            <w:gridSpan w:val="6"/>
            <w:shd w:fill="auto" w:val="clear"/>
          </w:tcPr>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ziņu par būtisku ietekmi vai kritisku bīstamību.</w:t>
            </w:r>
          </w:p>
        </w:tc>
      </w:tr>
      <w:tr>
        <w:trPr>
          <w:cantSplit w:val="0"/>
          <w:tblHeader w:val="0"/>
        </w:trPr>
        <w:tc>
          <w:tcPr>
            <w:shd w:fill="auto" w:val="clear"/>
          </w:tcPr>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Ietekme uz attīstību:</w:t>
            </w:r>
          </w:p>
        </w:tc>
        <w:tc>
          <w:tcPr>
            <w:gridSpan w:val="6"/>
            <w:shd w:fill="auto" w:val="clear"/>
          </w:tcPr>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ziņu par būtisku ietekmi vai kritisku bīstamību.</w:t>
            </w:r>
          </w:p>
        </w:tc>
      </w:tr>
      <w:tr>
        <w:trPr>
          <w:cantSplit w:val="0"/>
          <w:trHeight w:val="145" w:hRule="atLeast"/>
          <w:tblHeader w:val="0"/>
        </w:trPr>
        <w:tc>
          <w:tcPr>
            <w:shd w:fill="auto" w:val="clear"/>
          </w:tcPr>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Ietekme uz auglību:</w:t>
            </w:r>
          </w:p>
        </w:tc>
        <w:tc>
          <w:tcPr>
            <w:gridSpan w:val="6"/>
            <w:shd w:fill="auto" w:val="clear"/>
          </w:tcPr>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ziņu par būtisku ietekmi vai kritisku bīstamību.</w:t>
            </w:r>
          </w:p>
        </w:tc>
      </w:tr>
      <w:tr>
        <w:trPr>
          <w:cantSplit w:val="0"/>
          <w:tblHeader w:val="0"/>
        </w:trPr>
        <w:tc>
          <w:tcPr>
            <w:shd w:fill="auto" w:val="clear"/>
          </w:tcPr>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Cita informācija:</w:t>
            </w:r>
          </w:p>
        </w:tc>
        <w:tc>
          <w:tcPr>
            <w:gridSpan w:val="6"/>
            <w:shd w:fill="auto" w:val="clear"/>
          </w:tcPr>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pieejams.</w:t>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72">
            <w:pPr>
              <w:rPr/>
            </w:pPr>
            <w:r w:rsidDel="00000000" w:rsidR="00000000" w:rsidRPr="00000000">
              <w:rPr>
                <w:rFonts w:ascii="Calibri" w:cs="Calibri" w:eastAsia="Calibri" w:hAnsi="Calibri"/>
                <w:b w:val="1"/>
                <w:sz w:val="28"/>
                <w:szCs w:val="28"/>
                <w:rtl w:val="0"/>
              </w:rPr>
              <w:t xml:space="preserve">12. IEDAĻA: Ekoloģiskā informācija</w:t>
            </w:r>
            <w:r w:rsidDel="00000000" w:rsidR="00000000" w:rsidRPr="00000000">
              <w:rPr>
                <w:rtl w:val="0"/>
              </w:rPr>
            </w:r>
          </w:p>
        </w:tc>
      </w:tr>
      <w:tr>
        <w:trPr>
          <w:cantSplit w:val="0"/>
          <w:tblHeader w:val="0"/>
        </w:trPr>
        <w:tc>
          <w:tcPr>
            <w:gridSpan w:val="7"/>
            <w:tcBorders>
              <w:top w:color="000000" w:space="0" w:sz="4" w:val="single"/>
            </w:tcBorders>
            <w:shd w:fill="auto" w:val="clear"/>
          </w:tcPr>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12.1. Toksicitāte</w:t>
            </w:r>
          </w:p>
        </w:tc>
      </w:tr>
      <w:tr>
        <w:trPr>
          <w:cantSplit w:val="0"/>
          <w:tblHeader w:val="0"/>
        </w:trPr>
        <w:tc>
          <w:tcPr>
            <w:shd w:fill="auto" w:val="clear"/>
          </w:tcPr>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Secinājums/kopsavilkums:</w:t>
            </w:r>
          </w:p>
        </w:tc>
        <w:tc>
          <w:tcPr>
            <w:gridSpan w:val="6"/>
            <w:shd w:fill="auto" w:val="clear"/>
          </w:tcPr>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Balstoties uz pieejamajiem datiem, klasifikācijas kritēriji nav sasniegti.</w:t>
            </w:r>
          </w:p>
        </w:tc>
      </w:tr>
      <w:tr>
        <w:trPr>
          <w:cantSplit w:val="0"/>
          <w:tblHeader w:val="0"/>
        </w:trPr>
        <w:tc>
          <w:tcPr>
            <w:gridSpan w:val="7"/>
            <w:shd w:fill="auto" w:val="clear"/>
          </w:tcPr>
          <w:p w:rsidR="00000000" w:rsidDel="00000000" w:rsidP="00000000" w:rsidRDefault="00000000" w:rsidRPr="00000000" w14:paraId="00000587">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12.2. Noturība un noārdāmība</w:t>
            </w:r>
          </w:p>
        </w:tc>
      </w:tr>
      <w:tr>
        <w:trPr>
          <w:cantSplit w:val="0"/>
          <w:tblHeader w:val="0"/>
        </w:trPr>
        <w:tc>
          <w:tcPr>
            <w:shd w:fill="auto" w:val="clear"/>
          </w:tcPr>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Secinājums/kopsavilkums:</w:t>
            </w:r>
          </w:p>
        </w:tc>
        <w:tc>
          <w:tcPr>
            <w:gridSpan w:val="6"/>
            <w:shd w:fill="auto" w:val="clear"/>
          </w:tcPr>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Balstoties uz pieejamajiem datiem, klasifikācijas kritēriji nav sasniegti.</w:t>
            </w:r>
          </w:p>
        </w:tc>
      </w:tr>
      <w:tr>
        <w:trPr>
          <w:cantSplit w:val="0"/>
          <w:trHeight w:val="320" w:hRule="atLeast"/>
          <w:tblHeader w:val="0"/>
        </w:trPr>
        <w:tc>
          <w:tcPr>
            <w:gridSpan w:val="7"/>
            <w:shd w:fill="auto" w:val="clear"/>
          </w:tcPr>
          <w:p w:rsidR="00000000" w:rsidDel="00000000" w:rsidP="00000000" w:rsidRDefault="00000000" w:rsidRPr="00000000" w14:paraId="00000595">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12.3. Bioakumulācijas potenciāls </w:t>
            </w:r>
          </w:p>
        </w:tc>
      </w:tr>
      <w:tr>
        <w:trPr>
          <w:cantSplit w:val="0"/>
          <w:tblHeader w:val="0"/>
        </w:trPr>
        <w:tc>
          <w:tcPr>
            <w:shd w:fill="auto" w:val="clear"/>
          </w:tcPr>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Secinājums/kopsavilkums:</w:t>
            </w:r>
          </w:p>
        </w:tc>
        <w:tc>
          <w:tcPr>
            <w:gridSpan w:val="6"/>
            <w:shd w:fill="auto" w:val="clear"/>
          </w:tcPr>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Informācija nav pieejama.</w:t>
            </w:r>
          </w:p>
        </w:tc>
      </w:tr>
      <w:tr>
        <w:trPr>
          <w:cantSplit w:val="0"/>
          <w:tblHeader w:val="0"/>
        </w:trPr>
        <w:tc>
          <w:tcPr>
            <w:shd w:fill="auto" w:val="clear"/>
          </w:tcPr>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12.4. Mobilitāte augsnē</w:t>
            </w:r>
          </w:p>
        </w:tc>
        <w:tc>
          <w:tcPr>
            <w:gridSpan w:val="6"/>
            <w:shd w:fill="auto" w:val="clear"/>
          </w:tcPr>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Augsnes/ūdens sadales koeficients (K</w:t>
            </w:r>
            <w:r w:rsidDel="00000000" w:rsidR="00000000" w:rsidRPr="00000000">
              <w:rPr>
                <w:rFonts w:ascii="Calibri" w:cs="Calibri" w:eastAsia="Calibri" w:hAnsi="Calibri"/>
                <w:b w:val="1"/>
                <w:i w:val="0"/>
                <w:smallCaps w:val="0"/>
                <w:strike w:val="0"/>
                <w:color w:val="000000"/>
                <w:sz w:val="20"/>
                <w:szCs w:val="20"/>
                <w:u w:val="none"/>
                <w:shd w:fill="auto" w:val="clear"/>
                <w:vertAlign w:val="subscript"/>
                <w:rtl w:val="0"/>
              </w:rPr>
              <w:t xml:space="preserve">OC</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Informācija nav pieejama.</w:t>
            </w:r>
          </w:p>
        </w:tc>
      </w:tr>
      <w:tr>
        <w:trPr>
          <w:cantSplit w:val="0"/>
          <w:tblHeader w:val="0"/>
        </w:trPr>
        <w:tc>
          <w:tcPr>
            <w:shd w:fill="auto" w:val="clear"/>
          </w:tcPr>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4"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Mobilitāte:</w:t>
            </w:r>
          </w:p>
        </w:tc>
        <w:tc>
          <w:tcPr>
            <w:gridSpan w:val="6"/>
            <w:shd w:fill="auto" w:val="clear"/>
          </w:tcPr>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Informācija nav pieejama.</w:t>
            </w:r>
          </w:p>
        </w:tc>
      </w:tr>
      <w:tr>
        <w:trPr>
          <w:cantSplit w:val="0"/>
          <w:tblHeader w:val="0"/>
        </w:trPr>
        <w:tc>
          <w:tcPr>
            <w:gridSpan w:val="7"/>
            <w:shd w:fill="auto" w:val="clear"/>
          </w:tcPr>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12.5. PBT un vPvB</w:t>
            </w: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ekspertīzes rezultāti </w:t>
            </w:r>
          </w:p>
        </w:tc>
      </w:tr>
      <w:tr>
        <w:trPr>
          <w:cantSplit w:val="0"/>
          <w:tblHeader w:val="0"/>
        </w:trPr>
        <w:tc>
          <w:tcPr>
            <w:shd w:fill="auto" w:val="clear"/>
          </w:tcPr>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9"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PBT:</w:t>
            </w:r>
          </w:p>
        </w:tc>
        <w:tc>
          <w:tcPr>
            <w:gridSpan w:val="6"/>
            <w:shd w:fill="auto" w:val="clear"/>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piemērojams.</w:t>
            </w:r>
          </w:p>
        </w:tc>
      </w:tr>
      <w:tr>
        <w:trPr>
          <w:cantSplit w:val="0"/>
          <w:tblHeader w:val="0"/>
        </w:trPr>
        <w:tc>
          <w:tcPr>
            <w:shd w:fill="auto" w:val="clear"/>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9" w:right="0" w:firstLine="0"/>
              <w:jc w:val="both"/>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vPvB:</w:t>
            </w:r>
            <w:r w:rsidDel="00000000" w:rsidR="00000000" w:rsidRPr="00000000">
              <w:rPr>
                <w:rtl w:val="0"/>
              </w:rPr>
            </w:r>
          </w:p>
        </w:tc>
        <w:tc>
          <w:tcPr>
            <w:gridSpan w:val="6"/>
            <w:shd w:fill="auto" w:val="clear"/>
          </w:tcPr>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piemērojams.</w:t>
            </w:r>
          </w:p>
        </w:tc>
      </w:tr>
      <w:tr>
        <w:trPr>
          <w:cantSplit w:val="0"/>
          <w:tblHeader w:val="0"/>
        </w:trPr>
        <w:tc>
          <w:tcPr>
            <w:gridSpan w:val="7"/>
            <w:shd w:fill="auto" w:val="clear"/>
          </w:tcPr>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12.6. Endokrīni disruptīvās īpašības</w:t>
            </w:r>
          </w:p>
        </w:tc>
      </w:tr>
      <w:tr>
        <w:trPr>
          <w:cantSplit w:val="0"/>
          <w:tblHeader w:val="0"/>
        </w:trPr>
        <w:tc>
          <w:tcPr>
            <w:gridSpan w:val="7"/>
            <w:shd w:fill="auto" w:val="clear"/>
          </w:tcPr>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informācijas.</w:t>
            </w:r>
          </w:p>
        </w:tc>
      </w:tr>
      <w:tr>
        <w:trPr>
          <w:cantSplit w:val="0"/>
          <w:tblHeader w:val="0"/>
        </w:trPr>
        <w:tc>
          <w:tcPr>
            <w:gridSpan w:val="7"/>
            <w:shd w:fill="auto" w:val="clear"/>
          </w:tcPr>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12.7. Citas nelabvēlīgas ietekmes </w:t>
            </w:r>
          </w:p>
        </w:tc>
      </w:tr>
      <w:tr>
        <w:trPr>
          <w:cantSplit w:val="0"/>
          <w:trHeight w:val="25" w:hRule="atLeast"/>
          <w:tblHeader w:val="0"/>
        </w:trPr>
        <w:tc>
          <w:tcPr>
            <w:shd w:fill="auto" w:val="clear"/>
          </w:tcPr>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gridSpan w:val="6"/>
            <w:shd w:fill="auto" w:val="clear"/>
          </w:tcPr>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Nav ziņu par būtisku ietekmi vai kritisku bīstamību.</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EA">
            <w:pPr>
              <w:jc w:val="both"/>
              <w:rPr>
                <w:rFonts w:ascii="Calibri" w:cs="Calibri" w:eastAsia="Calibri" w:hAnsi="Calibri"/>
                <w:sz w:val="20"/>
                <w:szCs w:val="20"/>
                <w:highlight w:val="yellow"/>
              </w:rPr>
            </w:pPr>
            <w:r w:rsidDel="00000000" w:rsidR="00000000" w:rsidRPr="00000000">
              <w:rPr>
                <w:rFonts w:ascii="Calibri" w:cs="Calibri" w:eastAsia="Calibri" w:hAnsi="Calibri"/>
                <w:b w:val="1"/>
                <w:sz w:val="28"/>
                <w:szCs w:val="28"/>
                <w:rtl w:val="0"/>
              </w:rPr>
              <w:t xml:space="preserve">13. IEDAĻA: Apsaimniekošanas apsvērumi</w:t>
            </w:r>
            <w:r w:rsidDel="00000000" w:rsidR="00000000" w:rsidRPr="00000000">
              <w:rPr>
                <w:rtl w:val="0"/>
              </w:rPr>
            </w:r>
          </w:p>
        </w:tc>
      </w:tr>
      <w:tr>
        <w:trPr>
          <w:cantSplit w:val="0"/>
          <w:tblHeader w:val="0"/>
        </w:trPr>
        <w:tc>
          <w:tcPr>
            <w:gridSpan w:val="7"/>
            <w:tcBorders>
              <w:top w:color="000000" w:space="0" w:sz="4" w:val="single"/>
            </w:tcBorders>
            <w:shd w:fill="auto" w:val="clear"/>
          </w:tcPr>
          <w:p w:rsidR="00000000" w:rsidDel="00000000" w:rsidP="00000000" w:rsidRDefault="00000000" w:rsidRPr="00000000" w14:paraId="000005F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Šajā iedaļā aprakstītā informācija satur vispārīgus padomus un instrukcijas. </w:t>
            </w:r>
          </w:p>
        </w:tc>
      </w:tr>
      <w:tr>
        <w:trPr>
          <w:cantSplit w:val="0"/>
          <w:tblHeader w:val="0"/>
        </w:trPr>
        <w:tc>
          <w:tcPr>
            <w:gridSpan w:val="7"/>
            <w:shd w:fill="auto" w:val="clear"/>
          </w:tcPr>
          <w:p w:rsidR="00000000" w:rsidDel="00000000" w:rsidP="00000000" w:rsidRDefault="00000000" w:rsidRPr="00000000" w14:paraId="000005F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13.1. Atkritumu apstrādes metodes </w:t>
            </w:r>
          </w:p>
        </w:tc>
      </w:tr>
      <w:tr>
        <w:trPr>
          <w:cantSplit w:val="0"/>
          <w:tblHeader w:val="0"/>
        </w:trPr>
        <w:tc>
          <w:tcPr>
            <w:shd w:fill="auto" w:val="clear"/>
          </w:tcPr>
          <w:p w:rsidR="00000000" w:rsidDel="00000000" w:rsidP="00000000" w:rsidRDefault="00000000" w:rsidRPr="00000000" w14:paraId="000005FF">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Produkts</w:t>
            </w:r>
          </w:p>
        </w:tc>
        <w:tc>
          <w:tcPr>
            <w:gridSpan w:val="6"/>
            <w:shd w:fill="auto" w:val="clear"/>
          </w:tcPr>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06">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Iznīcināšanas paņēmieni</w:t>
            </w:r>
          </w:p>
        </w:tc>
        <w:tc>
          <w:tcPr>
            <w:gridSpan w:val="6"/>
            <w:shd w:fill="auto" w:val="clear"/>
          </w:tcPr>
          <w:p w:rsidR="00000000" w:rsidDel="00000000" w:rsidP="00000000" w:rsidRDefault="00000000" w:rsidRPr="00000000" w14:paraId="0000060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Vajadzētu novērst vai pēc iespējas samazināt atkritumu veidošanos. </w:t>
            </w:r>
          </w:p>
          <w:p w:rsidR="00000000" w:rsidDel="00000000" w:rsidP="00000000" w:rsidRDefault="00000000" w:rsidRPr="00000000" w14:paraId="0000060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Atbrīvojoties no šī produkta, šķīdumiem un citiem blakusproduktiem būtu vienmēr jāievēro ar vides aizsardzību un atkritumu uzglabāšanu saistītā likumdošana, kā arī vietējo pašvaldību noteikumi. Pārpalikušo un nepārstrādājamo produktu jānodod iznīcināšanai licencētam atkritumu savākšanas un pārstrādes uzņēmumam. Atkritumus nedrīkst iepludināt neapstrādātus kanalizācijā, ja vien tie pilnībā neatbilst visu iestāžu prasībām, kuru jurisdikcijām tie pakļaujas.</w:t>
            </w:r>
          </w:p>
        </w:tc>
      </w:tr>
      <w:tr>
        <w:trPr>
          <w:cantSplit w:val="0"/>
          <w:trHeight w:val="312" w:hRule="atLeast"/>
          <w:tblHeader w:val="0"/>
        </w:trPr>
        <w:tc>
          <w:tcPr>
            <w:shd w:fill="auto" w:val="clear"/>
          </w:tcPr>
          <w:p w:rsidR="00000000" w:rsidDel="00000000" w:rsidP="00000000" w:rsidRDefault="00000000" w:rsidRPr="00000000" w14:paraId="0000060E">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Bīstamie atkritumi</w:t>
            </w:r>
          </w:p>
        </w:tc>
        <w:tc>
          <w:tcPr>
            <w:gridSpan w:val="6"/>
            <w:shd w:fill="auto" w:val="clear"/>
          </w:tcPr>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Atbilstoši mūsu patreizējām zināšanām, produkts nav uzskatāms par bīstamo atkritumu atbilstoši EK direktīvai 2008/98/EK.</w:t>
            </w:r>
          </w:p>
        </w:tc>
      </w:tr>
      <w:tr>
        <w:trPr>
          <w:cantSplit w:val="0"/>
          <w:trHeight w:val="312" w:hRule="atLeast"/>
          <w:tblHeader w:val="0"/>
        </w:trPr>
        <w:tc>
          <w:tcPr>
            <w:shd w:fill="auto" w:val="clear"/>
          </w:tcPr>
          <w:p w:rsidR="00000000" w:rsidDel="00000000" w:rsidP="00000000" w:rsidRDefault="00000000" w:rsidRPr="00000000" w14:paraId="00000615">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Eiropas atkritumu kataloga (EWC) kods </w:t>
            </w:r>
          </w:p>
        </w:tc>
        <w:tc>
          <w:tcPr>
            <w:gridSpan w:val="6"/>
            <w:shd w:fill="auto" w:val="clear"/>
          </w:tcPr>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160306 Citi organiskie atkritumi, kuri neatbilst 160305 klasei</w:t>
            </w:r>
          </w:p>
        </w:tc>
      </w:tr>
      <w:tr>
        <w:trPr>
          <w:cantSplit w:val="0"/>
          <w:tblHeader w:val="0"/>
        </w:trPr>
        <w:tc>
          <w:tcPr>
            <w:shd w:fill="auto" w:val="clear"/>
          </w:tcPr>
          <w:p w:rsidR="00000000" w:rsidDel="00000000" w:rsidP="00000000" w:rsidRDefault="00000000" w:rsidRPr="00000000" w14:paraId="0000061C">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Iepakojums</w:t>
            </w:r>
          </w:p>
        </w:tc>
        <w:tc>
          <w:tcPr>
            <w:gridSpan w:val="6"/>
            <w:shd w:fill="auto" w:val="clear"/>
          </w:tcPr>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23">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Iznīcināšanas paņēmieni</w:t>
            </w:r>
          </w:p>
        </w:tc>
        <w:tc>
          <w:tcPr>
            <w:gridSpan w:val="6"/>
            <w:shd w:fill="auto" w:val="clear"/>
          </w:tcPr>
          <w:p w:rsidR="00000000" w:rsidDel="00000000" w:rsidP="00000000" w:rsidRDefault="00000000" w:rsidRPr="00000000" w14:paraId="0000062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Vajadzētu novērst vai pēc iespējas samazināt atkritumu veidošanos. Atkritumos nododamais iepakojums ir pārstrādājams. Sadedzināšana vai apglabāšana poligonos ir pieļaujama tikai tad, ja pārstrāde nav pieejama.</w:t>
            </w:r>
          </w:p>
        </w:tc>
      </w:tr>
      <w:tr>
        <w:trPr>
          <w:cantSplit w:val="0"/>
          <w:tblHeader w:val="0"/>
        </w:trPr>
        <w:tc>
          <w:tcPr>
            <w:shd w:fill="auto" w:val="clear"/>
          </w:tcPr>
          <w:p w:rsidR="00000000" w:rsidDel="00000000" w:rsidP="00000000" w:rsidRDefault="00000000" w:rsidRPr="00000000" w14:paraId="0000062A">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Īpaši piesardzības pasākumi</w:t>
            </w:r>
          </w:p>
        </w:tc>
        <w:tc>
          <w:tcPr>
            <w:gridSpan w:val="6"/>
            <w:shd w:fill="auto" w:val="clear"/>
          </w:tcPr>
          <w:p w:rsidR="00000000" w:rsidDel="00000000" w:rsidP="00000000" w:rsidRDefault="00000000" w:rsidRPr="00000000" w14:paraId="0000062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Šo vielu vai produktu un iepakojumu likvidēt drošā veidā. Tukšajās tvertnēs vai uz iepakojuma starplikām var saglabāties produkta atlikumi. Nepieļaujiet noplūduša produkta nokļūšanu uz zemes, notekās, ūdenstilpnēs un kanalizācijā.</w:t>
            </w:r>
          </w:p>
          <w:p w:rsidR="00000000" w:rsidDel="00000000" w:rsidP="00000000" w:rsidRDefault="00000000" w:rsidRPr="00000000" w14:paraId="0000062C">
            <w:pPr>
              <w:jc w:val="both"/>
              <w:rPr>
                <w:rFonts w:ascii="Calibri" w:cs="Calibri" w:eastAsia="Calibri" w:hAnsi="Calibri"/>
                <w:sz w:val="20"/>
                <w:szCs w:val="20"/>
              </w:rPr>
            </w:pPr>
            <w:r w:rsidDel="00000000" w:rsidR="00000000" w:rsidRPr="00000000">
              <w:rPr>
                <w:rtl w:val="0"/>
              </w:rPr>
            </w:r>
          </w:p>
        </w:tc>
      </w:tr>
      <w:tr>
        <w:trPr>
          <w:cantSplit w:val="0"/>
          <w:tblHeader w:val="0"/>
        </w:trPr>
        <w:tc>
          <w:tcPr>
            <w:tcBorders>
              <w:bottom w:color="000000" w:space="0" w:sz="4" w:val="single"/>
            </w:tcBorders>
            <w:shd w:fill="auto" w:val="clear"/>
          </w:tcPr>
          <w:p w:rsidR="00000000" w:rsidDel="00000000" w:rsidP="00000000" w:rsidRDefault="00000000" w:rsidRPr="00000000" w14:paraId="00000632">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Eiropas atkritumu kataloga (EWC) kods </w:t>
            </w:r>
          </w:p>
          <w:p w:rsidR="00000000" w:rsidDel="00000000" w:rsidP="00000000" w:rsidRDefault="00000000" w:rsidRPr="00000000" w14:paraId="00000633">
            <w:pPr>
              <w:ind w:left="164" w:firstLine="0"/>
              <w:rPr>
                <w:rFonts w:ascii="Calibri" w:cs="Calibri" w:eastAsia="Calibri" w:hAnsi="Calibri"/>
                <w:b w:val="1"/>
                <w:sz w:val="20"/>
                <w:szCs w:val="20"/>
              </w:rPr>
            </w:pPr>
            <w:r w:rsidDel="00000000" w:rsidR="00000000" w:rsidRPr="00000000">
              <w:rPr>
                <w:rtl w:val="0"/>
              </w:rPr>
            </w:r>
          </w:p>
        </w:tc>
        <w:tc>
          <w:tcPr>
            <w:gridSpan w:val="6"/>
            <w:tcBorders>
              <w:bottom w:color="000000" w:space="0" w:sz="4" w:val="single"/>
            </w:tcBorders>
            <w:shd w:fill="auto" w:val="clear"/>
          </w:tcPr>
          <w:p w:rsidR="00000000" w:rsidDel="00000000" w:rsidP="00000000" w:rsidRDefault="00000000" w:rsidRPr="00000000" w14:paraId="000006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 12 01 Papīrs un kartons</w:t>
            </w:r>
          </w:p>
          <w:p w:rsidR="00000000" w:rsidDel="00000000" w:rsidP="00000000" w:rsidRDefault="00000000" w:rsidRPr="00000000" w14:paraId="000006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01 01 Betons</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3B">
            <w:pPr>
              <w:jc w:val="both"/>
              <w:rPr>
                <w:rFonts w:ascii="Calibri" w:cs="Calibri" w:eastAsia="Calibri" w:hAnsi="Calibri"/>
                <w:sz w:val="20"/>
                <w:szCs w:val="20"/>
                <w:highlight w:val="yellow"/>
              </w:rPr>
            </w:pPr>
            <w:r w:rsidDel="00000000" w:rsidR="00000000" w:rsidRPr="00000000">
              <w:rPr>
                <w:rFonts w:ascii="Calibri" w:cs="Calibri" w:eastAsia="Calibri" w:hAnsi="Calibri"/>
                <w:b w:val="1"/>
                <w:sz w:val="28"/>
                <w:szCs w:val="28"/>
                <w:rtl w:val="0"/>
              </w:rPr>
              <w:t xml:space="preserve">14. IEDAĻA: Informācija par transportēšanu</w:t>
            </w:r>
            <w:r w:rsidDel="00000000" w:rsidR="00000000" w:rsidRPr="00000000">
              <w:rPr>
                <w:rtl w:val="0"/>
              </w:rPr>
            </w:r>
          </w:p>
        </w:tc>
      </w:tr>
      <w:tr>
        <w:trPr>
          <w:cantSplit w:val="0"/>
          <w:tblHeader w:val="0"/>
        </w:trPr>
        <w:tc>
          <w:tcPr>
            <w:gridSpan w:val="7"/>
            <w:tcBorders>
              <w:top w:color="000000" w:space="0" w:sz="4" w:val="single"/>
              <w:bottom w:color="000000" w:space="0" w:sz="4" w:val="single"/>
            </w:tcBorders>
            <w:shd w:fill="auto" w:val="clear"/>
          </w:tcPr>
          <w:p w:rsidR="00000000" w:rsidDel="00000000" w:rsidP="00000000" w:rsidRDefault="00000000" w:rsidRPr="00000000" w14:paraId="00000642">
            <w:pPr>
              <w:spacing w:before="57"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Lielu apjomu pārvadāšanai tālās distancēs lielos tilpumos, ievērojiet 7. un 10. iedaļā sniegtos norādījumus.</w:t>
            </w:r>
          </w:p>
        </w:tc>
      </w:tr>
      <w:tr>
        <w:trPr>
          <w:cantSplit w:val="0"/>
          <w:trHeight w:val="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9">
            <w:pPr>
              <w:spacing w:before="57" w:line="360" w:lineRule="auto"/>
              <w:jc w:val="both"/>
              <w:rPr>
                <w:rFonts w:ascii="Calibri" w:cs="Calibri" w:eastAsia="Calibri" w:hAnsi="Calibri"/>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A">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Sauszemes transports </w:t>
            </w:r>
          </w:p>
          <w:p w:rsidR="00000000" w:rsidDel="00000000" w:rsidP="00000000" w:rsidRDefault="00000000" w:rsidRPr="00000000" w14:paraId="0000064B">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ADR/RID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E">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Iekšzemes ūdens transports ADN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F">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Jūras transports</w:t>
            </w:r>
          </w:p>
          <w:p w:rsidR="00000000" w:rsidDel="00000000" w:rsidP="00000000" w:rsidRDefault="00000000" w:rsidRPr="00000000" w14:paraId="00000650">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IMDG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1">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Gaisa</w:t>
            </w:r>
          </w:p>
          <w:p w:rsidR="00000000" w:rsidDel="00000000" w:rsidP="00000000" w:rsidRDefault="00000000" w:rsidRPr="00000000" w14:paraId="00000652">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transports ICAO/IATA</w:t>
            </w:r>
          </w:p>
        </w:tc>
      </w:tr>
      <w:tr>
        <w:trPr>
          <w:cantSplit w:val="0"/>
          <w:trHeight w:val="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3">
            <w:pPr>
              <w:spacing w:before="57"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14.1. ANO numurs vai ID numurs</w:t>
              <w:tab/>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noteikts.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noteikts.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noteikts.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noteikts.</w:t>
            </w:r>
          </w:p>
        </w:tc>
      </w:tr>
      <w:tr>
        <w:trPr>
          <w:cantSplit w:val="0"/>
          <w:trHeight w:val="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A">
            <w:pPr>
              <w:spacing w:before="57"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14.2. ANO oficiālais kravas nosaukums</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E">
            <w:pPr>
              <w:jc w:val="center"/>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F">
            <w:pPr>
              <w:jc w:val="center"/>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0">
            <w:pPr>
              <w:jc w:val="center"/>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r>
      <w:tr>
        <w:trPr>
          <w:cantSplit w:val="0"/>
          <w:trHeight w:val="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61">
            <w:pPr>
              <w:spacing w:before="57"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14.3.Transportēšanas bīstamības klase(-es)</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2">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5">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6">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7">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r>
      <w:tr>
        <w:trPr>
          <w:cantSplit w:val="0"/>
          <w:trHeight w:val="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68">
            <w:pPr>
              <w:spacing w:before="57"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14.4. Iepakojuma grupa</w:t>
              <w:tab/>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9">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C">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D">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E">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r>
      <w:tr>
        <w:trPr>
          <w:cantSplit w:val="0"/>
          <w:trHeight w:val="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14.5.  Vides apdraudējumi</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0">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Nē.</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3">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Nē.</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4">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Nē.</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5">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Nē.</w:t>
            </w:r>
          </w:p>
        </w:tc>
      </w:tr>
      <w:tr>
        <w:trPr>
          <w:cantSplit w:val="0"/>
          <w:trHeight w:val="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6">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14.6. Īpaši piesardzības pasākumi lietotājiem:</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7">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Pārvadāšana lietotāja teritorijā:</w:t>
            </w:r>
            <w:r w:rsidDel="00000000" w:rsidR="00000000" w:rsidRPr="00000000">
              <w:rPr>
                <w:rFonts w:ascii="Calibri" w:cs="Calibri" w:eastAsia="Calibri" w:hAnsi="Calibri"/>
                <w:sz w:val="20"/>
                <w:szCs w:val="20"/>
                <w:rtl w:val="0"/>
              </w:rPr>
              <w:t xml:space="preserve"> vienmēr pārvadāt slēgtās, stāvus novietotās un nostiprinātās tvertnēs. Nodrošināt, lai produkta transportēšanā iesaistītais personāls zinātu, ko darīt, ja noticis nelaimes gadījums vai produkta noplūdes gadījumā.</w:t>
            </w:r>
          </w:p>
        </w:tc>
      </w:tr>
      <w:tr>
        <w:trPr>
          <w:cantSplit w:val="0"/>
          <w:trHeight w:val="4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D">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14.7. Beztaras kravu jūras pārvadājumi saskaņā ar SJO instrumentiem:</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pieejams.</w:t>
            </w:r>
          </w:p>
        </w:tc>
      </w:tr>
      <w:tr>
        <w:trPr>
          <w:cantSplit w:val="0"/>
          <w:trHeight w:val="19" w:hRule="atLeast"/>
          <w:tblHeader w:val="0"/>
        </w:trPr>
        <w:tc>
          <w:tcPr>
            <w:gridSpan w:val="7"/>
            <w:tcBorders>
              <w:top w:color="000000" w:space="0" w:sz="4" w:val="single"/>
              <w:bottom w:color="000000" w:space="0" w:sz="4" w:val="single"/>
            </w:tcBorders>
            <w:shd w:fill="auto" w:val="clear"/>
          </w:tcPr>
          <w:p w:rsidR="00000000" w:rsidDel="00000000" w:rsidP="00000000" w:rsidRDefault="00000000" w:rsidRPr="00000000" w14:paraId="00000684">
            <w:pPr>
              <w:spacing w:before="57" w:line="360" w:lineRule="auto"/>
              <w:jc w:val="both"/>
              <w:rPr>
                <w:rFonts w:ascii="Calibri" w:cs="Calibri" w:eastAsia="Calibri" w:hAnsi="Calibri"/>
                <w:sz w:val="2"/>
                <w:szCs w:val="2"/>
                <w:highlight w:val="yellow"/>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B">
            <w:pPr>
              <w:rPr>
                <w:rFonts w:ascii="Calibri" w:cs="Calibri" w:eastAsia="Calibri" w:hAnsi="Calibri"/>
                <w:sz w:val="20"/>
                <w:szCs w:val="20"/>
              </w:rPr>
            </w:pPr>
            <w:r w:rsidDel="00000000" w:rsidR="00000000" w:rsidRPr="00000000">
              <w:rPr>
                <w:rFonts w:ascii="Calibri" w:cs="Calibri" w:eastAsia="Calibri" w:hAnsi="Calibri"/>
                <w:b w:val="1"/>
                <w:sz w:val="28"/>
                <w:szCs w:val="28"/>
                <w:rtl w:val="0"/>
              </w:rPr>
              <w:t xml:space="preserve">15. IEDAĻA: Informācija par regulējumu</w:t>
            </w:r>
            <w:r w:rsidDel="00000000" w:rsidR="00000000" w:rsidRPr="00000000">
              <w:rPr>
                <w:rtl w:val="0"/>
              </w:rPr>
            </w:r>
          </w:p>
        </w:tc>
      </w:tr>
      <w:tr>
        <w:trPr>
          <w:cantSplit w:val="0"/>
          <w:tblHeader w:val="0"/>
        </w:trPr>
        <w:tc>
          <w:tcPr>
            <w:gridSpan w:val="7"/>
            <w:tcBorders>
              <w:top w:color="000000" w:space="0" w:sz="4" w:val="single"/>
            </w:tcBorders>
            <w:shd w:fill="auto" w:val="clear"/>
          </w:tcPr>
          <w:p w:rsidR="00000000" w:rsidDel="00000000" w:rsidP="00000000" w:rsidRDefault="00000000" w:rsidRPr="00000000" w14:paraId="000006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Ķīmiskās drošības novērtējums atbilstoši regulai 1907/2006/EK: Nav nepieciešams.</w:t>
            </w:r>
          </w:p>
        </w:tc>
      </w:tr>
      <w:tr>
        <w:trPr>
          <w:cantSplit w:val="0"/>
          <w:tblHeader w:val="0"/>
        </w:trPr>
        <w:tc>
          <w:tcPr>
            <w:gridSpan w:val="7"/>
            <w:shd w:fill="auto" w:val="clear"/>
          </w:tcPr>
          <w:p w:rsidR="00000000" w:rsidDel="00000000" w:rsidP="00000000" w:rsidRDefault="00000000" w:rsidRPr="00000000" w14:paraId="00000699">
            <w:pPr>
              <w:ind w:right="-124"/>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15.1. Drošības, veselības jomas un vides noteikumi/normatīvie akti, kas īpaši attiecas uz vielām un maisījumiem</w:t>
            </w:r>
          </w:p>
        </w:tc>
      </w:tr>
      <w:tr>
        <w:trPr>
          <w:cantSplit w:val="0"/>
          <w:tblHeader w:val="0"/>
        </w:trPr>
        <w:tc>
          <w:tcPr>
            <w:shd w:fill="auto" w:val="clear"/>
          </w:tcPr>
          <w:p w:rsidR="00000000" w:rsidDel="00000000" w:rsidP="00000000" w:rsidRDefault="00000000" w:rsidRPr="00000000" w14:paraId="000006A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15.1.1. ES likumdošana</w:t>
            </w:r>
          </w:p>
        </w:tc>
        <w:tc>
          <w:tcPr>
            <w:gridSpan w:val="6"/>
            <w:shd w:fill="auto" w:val="clear"/>
          </w:tcPr>
          <w:p w:rsidR="00000000" w:rsidDel="00000000" w:rsidP="00000000" w:rsidRDefault="00000000" w:rsidRPr="00000000" w14:paraId="000006A1">
            <w:pPr>
              <w:jc w:val="both"/>
              <w:rPr>
                <w:rFonts w:ascii="Calibri" w:cs="Calibri" w:eastAsia="Calibri" w:hAnsi="Calibri"/>
                <w:sz w:val="20"/>
                <w:szCs w:val="20"/>
              </w:rPr>
            </w:pPr>
            <w:r w:rsidDel="00000000" w:rsidR="00000000" w:rsidRPr="00000000">
              <w:rPr>
                <w:rtl w:val="0"/>
              </w:rPr>
            </w:r>
          </w:p>
        </w:tc>
      </w:tr>
      <w:tr>
        <w:trPr>
          <w:cantSplit w:val="0"/>
          <w:trHeight w:val="20" w:hRule="atLeast"/>
          <w:tblHeader w:val="0"/>
        </w:trPr>
        <w:tc>
          <w:tcPr>
            <w:gridSpan w:val="7"/>
            <w:shd w:fill="auto" w:val="clear"/>
          </w:tcPr>
          <w:p w:rsidR="00000000" w:rsidDel="00000000" w:rsidP="00000000" w:rsidRDefault="00000000" w:rsidRPr="00000000" w14:paraId="000006A7">
            <w:pPr>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ES Regula (EK) Nr. 1907/2006 (REACH)</w:t>
            </w:r>
          </w:p>
        </w:tc>
      </w:tr>
      <w:tr>
        <w:trPr>
          <w:cantSplit w:val="0"/>
          <w:trHeight w:val="366" w:hRule="atLeast"/>
          <w:tblHeader w:val="0"/>
        </w:trPr>
        <w:tc>
          <w:tcPr>
            <w:gridSpan w:val="7"/>
            <w:shd w:fill="auto" w:val="clear"/>
          </w:tcPr>
          <w:p w:rsidR="00000000" w:rsidDel="00000000" w:rsidP="00000000" w:rsidRDefault="00000000" w:rsidRPr="00000000" w14:paraId="000006AE">
            <w:pPr>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XIV pielikums – To vielu saraksts, uz ko attiecas licencēšana </w:t>
            </w:r>
          </w:p>
        </w:tc>
      </w:tr>
      <w:tr>
        <w:trPr>
          <w:cantSplit w:val="0"/>
          <w:tblHeader w:val="0"/>
        </w:trPr>
        <w:tc>
          <w:tcPr>
            <w:shd w:fill="auto" w:val="clear"/>
          </w:tcPr>
          <w:p w:rsidR="00000000" w:rsidDel="00000000" w:rsidP="00000000" w:rsidRDefault="00000000" w:rsidRPr="00000000" w14:paraId="000006B5">
            <w:pPr>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XIV pielikums:</w:t>
            </w:r>
          </w:p>
        </w:tc>
        <w:tc>
          <w:tcPr>
            <w:gridSpan w:val="6"/>
            <w:shd w:fill="auto" w:val="clear"/>
          </w:tcPr>
          <w:p w:rsidR="00000000" w:rsidDel="00000000" w:rsidP="00000000" w:rsidRDefault="00000000" w:rsidRPr="00000000" w14:paraId="000006B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Neviena no sastāvdaļām nav iekļauta sarakstā.</w:t>
            </w:r>
          </w:p>
        </w:tc>
      </w:tr>
      <w:tr>
        <w:trPr>
          <w:cantSplit w:val="0"/>
          <w:tblHeader w:val="0"/>
        </w:trPr>
        <w:tc>
          <w:tcPr>
            <w:shd w:fill="auto" w:val="clear"/>
          </w:tcPr>
          <w:p w:rsidR="00000000" w:rsidDel="00000000" w:rsidP="00000000" w:rsidRDefault="00000000" w:rsidRPr="00000000" w14:paraId="000006BC">
            <w:pPr>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Īpaši bīstamas vielas:</w:t>
            </w:r>
          </w:p>
        </w:tc>
        <w:tc>
          <w:tcPr>
            <w:gridSpan w:val="6"/>
            <w:shd w:fill="auto" w:val="clear"/>
          </w:tcPr>
          <w:p w:rsidR="00000000" w:rsidDel="00000000" w:rsidP="00000000" w:rsidRDefault="00000000" w:rsidRPr="00000000" w14:paraId="000006B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Neviena no sastāvdaļām nav iekļauta sarakstā.</w:t>
            </w:r>
          </w:p>
        </w:tc>
      </w:tr>
      <w:tr>
        <w:trPr>
          <w:cantSplit w:val="0"/>
          <w:tblHeader w:val="0"/>
        </w:trPr>
        <w:tc>
          <w:tcPr>
            <w:shd w:fill="auto" w:val="clear"/>
          </w:tcPr>
          <w:p w:rsidR="00000000" w:rsidDel="00000000" w:rsidP="00000000" w:rsidRDefault="00000000" w:rsidRPr="00000000" w14:paraId="000006C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XVII pielikums – dažu bīstamu vielu, maisījumu un izstrādājumu ražošanas, tirgū laišanas un lietošanas ierobežojumi</w:t>
            </w:r>
          </w:p>
        </w:tc>
        <w:tc>
          <w:tcPr>
            <w:gridSpan w:val="6"/>
            <w:shd w:fill="auto" w:val="clear"/>
          </w:tcPr>
          <w:p w:rsidR="00000000" w:rsidDel="00000000" w:rsidP="00000000" w:rsidRDefault="00000000" w:rsidRPr="00000000" w14:paraId="000006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w:t>
            </w:r>
          </w:p>
          <w:p w:rsidR="00000000" w:rsidDel="00000000" w:rsidP="00000000" w:rsidRDefault="00000000" w:rsidRPr="00000000" w14:paraId="000006C5">
            <w:pPr>
              <w:rPr>
                <w:rFonts w:ascii="Calibri" w:cs="Calibri" w:eastAsia="Calibri" w:hAnsi="Calibri"/>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CB">
            <w:pPr>
              <w:rPr>
                <w:rFonts w:ascii="Calibri" w:cs="Calibri" w:eastAsia="Calibri" w:hAnsi="Calibri"/>
                <w:b w:val="1"/>
                <w:sz w:val="20"/>
                <w:szCs w:val="20"/>
              </w:rPr>
            </w:pPr>
            <w:r w:rsidDel="00000000" w:rsidR="00000000" w:rsidRPr="00000000">
              <w:rPr>
                <w:rFonts w:ascii="Calibri" w:cs="Calibri" w:eastAsia="Calibri" w:hAnsi="Calibri"/>
                <w:b w:val="1"/>
                <w:sz w:val="20"/>
                <w:szCs w:val="20"/>
                <w:u w:val="single"/>
                <w:rtl w:val="0"/>
              </w:rPr>
              <w:t xml:space="preserve">Citas ES regulas:</w:t>
            </w:r>
            <w:r w:rsidDel="00000000" w:rsidR="00000000" w:rsidRPr="00000000">
              <w:rPr>
                <w:rtl w:val="0"/>
              </w:rPr>
            </w:r>
          </w:p>
        </w:tc>
        <w:tc>
          <w:tcPr>
            <w:gridSpan w:val="6"/>
            <w:shd w:fill="auto" w:val="clear"/>
          </w:tcPr>
          <w:p w:rsidR="00000000" w:rsidDel="00000000" w:rsidP="00000000" w:rsidRDefault="00000000" w:rsidRPr="00000000" w14:paraId="000006CC">
            <w:pPr>
              <w:jc w:val="both"/>
              <w:rPr>
                <w:rFonts w:ascii="Calibri" w:cs="Calibri" w:eastAsia="Calibri" w:hAnsi="Calibri"/>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D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Citi normatīvie akti</w:t>
            </w:r>
          </w:p>
        </w:tc>
        <w:tc>
          <w:tcPr>
            <w:gridSpan w:val="6"/>
            <w:shd w:fill="auto" w:val="clear"/>
          </w:tcPr>
          <w:p w:rsidR="00000000" w:rsidDel="00000000" w:rsidP="00000000" w:rsidRDefault="00000000" w:rsidRPr="00000000" w14:paraId="000006D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Eiropas Parlamenta un Padomes regula (EK) Nr. 1272/2008 (2008. gada 16.decembris) par vielu un maisījumu klasificēšanu, marķēšanu un iepakošanu (CLP regula).</w:t>
            </w:r>
          </w:p>
          <w:p w:rsidR="00000000" w:rsidDel="00000000" w:rsidP="00000000" w:rsidRDefault="00000000" w:rsidRPr="00000000" w14:paraId="000006D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 - Eiropas valstu Nolīgums par bīstamo kravu starptautiskajiem pārvadājumiem ar autotransportu, kas noslēgts  Ženēvā 1957. gada 30. septembrī, ar grozījumiem.</w:t>
            </w:r>
          </w:p>
          <w:p w:rsidR="00000000" w:rsidDel="00000000" w:rsidP="00000000" w:rsidRDefault="00000000" w:rsidRPr="00000000" w14:paraId="000006D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RID  - Noteikumi par bīstamo kravu starptautiskajiem dzelzceļa pārvadājumiem, kas ir C pielikums Konvencijai par starptautiskajiem dzelzceļa pārvadājumiem (COTIF), kura noslēgta Viļņā 1999. gada 3. jūnijā, ar grozījumiem.</w:t>
            </w:r>
          </w:p>
          <w:p w:rsidR="00000000" w:rsidDel="00000000" w:rsidP="00000000" w:rsidRDefault="00000000" w:rsidRPr="00000000" w14:paraId="000006D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ADN - Eiropas valstu Nolīgums par bīstamo kravu starptautiskajiem pārvadājumiem pa iekšējiem ūdensceļiem, kas noslēgts Ženēvā 2000. gada 26. maijā, ar grozījumiem.</w:t>
            </w:r>
          </w:p>
          <w:p w:rsidR="00000000" w:rsidDel="00000000" w:rsidP="00000000" w:rsidRDefault="00000000" w:rsidRPr="00000000" w14:paraId="000006D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IMDG kodekss -</w:t>
            </w:r>
            <w:r w:rsidDel="00000000" w:rsidR="00000000" w:rsidRPr="00000000">
              <w:rPr>
                <w:rFonts w:ascii="Tahoma" w:cs="Tahoma" w:eastAsia="Tahoma" w:hAnsi="Tahoma"/>
                <w:sz w:val="20"/>
                <w:szCs w:val="20"/>
                <w:rtl w:val="0"/>
              </w:rPr>
              <w:t xml:space="preserve">⁠</w:t>
            </w:r>
            <w:r w:rsidDel="00000000" w:rsidR="00000000" w:rsidRPr="00000000">
              <w:rPr>
                <w:rFonts w:ascii="Calibri" w:cs="Calibri" w:eastAsia="Calibri" w:hAnsi="Calibri"/>
                <w:sz w:val="20"/>
                <w:szCs w:val="20"/>
                <w:rtl w:val="0"/>
              </w:rPr>
              <w:t xml:space="preserve"> Starptautiskais Jūras bīstamo kravu kodekss.</w:t>
            </w:r>
          </w:p>
          <w:p w:rsidR="00000000" w:rsidDel="00000000" w:rsidP="00000000" w:rsidRDefault="00000000" w:rsidRPr="00000000" w14:paraId="000006D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ICAO/IATA  IATA - Starptautisko gaisa pārvadājumu līgums. ICAO - Starptautiskā civilās aviācijas organizācija.</w:t>
            </w:r>
          </w:p>
          <w:p w:rsidR="00000000" w:rsidDel="00000000" w:rsidP="00000000" w:rsidRDefault="00000000" w:rsidRPr="00000000" w14:paraId="000006D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1973.gada Starptautiskā konvencija par piesārņojumu novēršanu no kuģiem, kas grozīta ar 1978.gada Protokolu, (MARPOL 73/78), ar grozījumiem.</w:t>
            </w:r>
          </w:p>
          <w:p w:rsidR="00000000" w:rsidDel="00000000" w:rsidP="00000000" w:rsidRDefault="00000000" w:rsidRPr="00000000" w14:paraId="000006DA">
            <w:pPr>
              <w:rPr>
                <w:rFonts w:ascii="Calibri" w:cs="Calibri" w:eastAsia="Calibri" w:hAnsi="Calibri"/>
                <w:sz w:val="20"/>
                <w:szCs w:val="20"/>
              </w:rPr>
            </w:pP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6E0">
            <w:pPr>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Ozonu noārdošas vielas (1005/2009/ES):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E7">
            <w:pPr>
              <w:rPr>
                <w:rFonts w:ascii="Calibri" w:cs="Calibri" w:eastAsia="Calibri" w:hAnsi="Calibri"/>
                <w:sz w:val="20"/>
                <w:szCs w:val="20"/>
              </w:rPr>
            </w:pPr>
            <w:r w:rsidDel="00000000" w:rsidR="00000000" w:rsidRPr="00000000">
              <w:rPr>
                <w:rtl w:val="0"/>
              </w:rPr>
            </w:r>
          </w:p>
        </w:tc>
        <w:tc>
          <w:tcPr>
            <w:gridSpan w:val="6"/>
            <w:shd w:fill="auto" w:val="clear"/>
          </w:tcPr>
          <w:p w:rsidR="00000000" w:rsidDel="00000000" w:rsidP="00000000" w:rsidRDefault="00000000" w:rsidRPr="00000000" w14:paraId="000006E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sarakstā.</w:t>
            </w:r>
          </w:p>
        </w:tc>
      </w:tr>
      <w:tr>
        <w:trPr>
          <w:cantSplit w:val="0"/>
          <w:tblHeader w:val="0"/>
        </w:trPr>
        <w:tc>
          <w:tcPr>
            <w:gridSpan w:val="7"/>
            <w:shd w:fill="auto" w:val="clear"/>
          </w:tcPr>
          <w:p w:rsidR="00000000" w:rsidDel="00000000" w:rsidP="00000000" w:rsidRDefault="00000000" w:rsidRPr="00000000" w14:paraId="000006EE">
            <w:pPr>
              <w:tabs>
                <w:tab w:val="left" w:leader="none" w:pos="6330"/>
              </w:tabs>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Bīstamo ķīmisko vielu eksporta un importa regula (PIC) (649/2012/ES):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F5">
            <w:pPr>
              <w:rPr>
                <w:rFonts w:ascii="Calibri" w:cs="Calibri" w:eastAsia="Calibri" w:hAnsi="Calibri"/>
                <w:sz w:val="20"/>
                <w:szCs w:val="20"/>
              </w:rPr>
            </w:pPr>
            <w:r w:rsidDel="00000000" w:rsidR="00000000" w:rsidRPr="00000000">
              <w:rPr>
                <w:rtl w:val="0"/>
              </w:rPr>
            </w:r>
          </w:p>
        </w:tc>
        <w:tc>
          <w:tcPr>
            <w:gridSpan w:val="6"/>
            <w:shd w:fill="auto" w:val="clear"/>
          </w:tcPr>
          <w:p w:rsidR="00000000" w:rsidDel="00000000" w:rsidP="00000000" w:rsidRDefault="00000000" w:rsidRPr="00000000" w14:paraId="000006F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sarakstā.</w:t>
            </w:r>
          </w:p>
        </w:tc>
      </w:tr>
      <w:tr>
        <w:trPr>
          <w:cantSplit w:val="0"/>
          <w:tblHeader w:val="0"/>
        </w:trPr>
        <w:tc>
          <w:tcPr>
            <w:shd w:fill="auto" w:val="clear"/>
          </w:tcPr>
          <w:p w:rsidR="00000000" w:rsidDel="00000000" w:rsidP="00000000" w:rsidRDefault="00000000" w:rsidRPr="00000000" w14:paraId="000006F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Seveso direktīva</w:t>
            </w:r>
          </w:p>
        </w:tc>
        <w:tc>
          <w:tcPr>
            <w:gridSpan w:val="6"/>
            <w:shd w:fill="auto" w:val="clear"/>
          </w:tcPr>
          <w:p w:rsidR="00000000" w:rsidDel="00000000" w:rsidP="00000000" w:rsidRDefault="00000000" w:rsidRPr="00000000" w14:paraId="000006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Produkts netiek kontrolēts, atbilstoši Seveso direktīvai.</w:t>
            </w:r>
          </w:p>
        </w:tc>
      </w:tr>
      <w:tr>
        <w:trPr>
          <w:cantSplit w:val="0"/>
          <w:tblHeader w:val="0"/>
        </w:trPr>
        <w:tc>
          <w:tcPr>
            <w:shd w:fill="auto" w:val="clear"/>
          </w:tcPr>
          <w:p w:rsidR="00000000" w:rsidDel="00000000" w:rsidP="00000000" w:rsidRDefault="00000000" w:rsidRPr="00000000" w14:paraId="0000070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15.1.2. Nacionālā likumdošana (Latvijas Republika)</w:t>
            </w:r>
          </w:p>
        </w:tc>
        <w:tc>
          <w:tcPr>
            <w:gridSpan w:val="6"/>
            <w:shd w:fill="auto" w:val="clear"/>
          </w:tcPr>
          <w:p w:rsidR="00000000" w:rsidDel="00000000" w:rsidP="00000000" w:rsidRDefault="00000000" w:rsidRPr="00000000" w14:paraId="000007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LR 01.04.1998. likums “Ķīmisko vielu likums”.</w:t>
            </w:r>
          </w:p>
          <w:p w:rsidR="00000000" w:rsidDel="00000000" w:rsidP="00000000" w:rsidRDefault="00000000" w:rsidRPr="00000000" w14:paraId="000007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LR MK 15.05.2007. noteikumi Nr.325 „Darba aizsardzības prasības saskarē ar ķīmiskajām vielām darba vietās”.</w:t>
            </w:r>
          </w:p>
          <w:p w:rsidR="00000000" w:rsidDel="00000000" w:rsidP="00000000" w:rsidRDefault="00000000" w:rsidRPr="00000000" w14:paraId="000007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LR MK 19.04.2011. noteikumi Nr.302 „Noteikumi par atkritumu klasifikatoru un īpašībām, kuras padara atkritumus bīstamus”.</w:t>
            </w:r>
          </w:p>
          <w:p w:rsidR="00000000" w:rsidDel="00000000" w:rsidP="00000000" w:rsidRDefault="00000000" w:rsidRPr="00000000" w14:paraId="000007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LR MK 18.02.2021. noteikumi Nr.113 "Atkritumu un to pārvadājumu</w:t>
            </w:r>
          </w:p>
          <w:p w:rsidR="00000000" w:rsidDel="00000000" w:rsidP="00000000" w:rsidRDefault="00000000" w:rsidRPr="00000000" w14:paraId="000007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uzskaites kārtība".</w:t>
            </w:r>
          </w:p>
          <w:p w:rsidR="00000000" w:rsidDel="00000000" w:rsidP="00000000" w:rsidRDefault="00000000" w:rsidRPr="00000000" w14:paraId="000007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LR MK 22.12.2015. noteikumi  Nr.795 „Ķīmisko vielu un maisījumu uzskaites kārtība un datubāze".</w:t>
            </w:r>
          </w:p>
        </w:tc>
      </w:tr>
      <w:tr>
        <w:trPr>
          <w:cantSplit w:val="0"/>
          <w:tblHeader w:val="0"/>
        </w:trPr>
        <w:tc>
          <w:tcPr>
            <w:gridSpan w:val="7"/>
            <w:shd w:fill="auto" w:val="clear"/>
          </w:tcPr>
          <w:p w:rsidR="00000000" w:rsidDel="00000000" w:rsidP="00000000" w:rsidRDefault="00000000" w:rsidRPr="00000000" w14:paraId="0000070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15.2. Ķīmiskās drošības novērtējums </w:t>
            </w:r>
          </w:p>
        </w:tc>
      </w:tr>
      <w:tr>
        <w:trPr>
          <w:cantSplit w:val="0"/>
          <w:tblHeader w:val="0"/>
        </w:trPr>
        <w:tc>
          <w:tcPr>
            <w:shd w:fill="auto" w:val="clear"/>
          </w:tcPr>
          <w:p w:rsidR="00000000" w:rsidDel="00000000" w:rsidP="00000000" w:rsidRDefault="00000000" w:rsidRPr="00000000" w14:paraId="00000716">
            <w:pPr>
              <w:rPr>
                <w:rFonts w:ascii="Calibri" w:cs="Calibri" w:eastAsia="Calibri" w:hAnsi="Calibri"/>
                <w:sz w:val="20"/>
                <w:szCs w:val="20"/>
              </w:rPr>
            </w:pPr>
            <w:r w:rsidDel="00000000" w:rsidR="00000000" w:rsidRPr="00000000">
              <w:rPr>
                <w:rtl w:val="0"/>
              </w:rPr>
            </w:r>
          </w:p>
        </w:tc>
        <w:tc>
          <w:tcPr>
            <w:gridSpan w:val="6"/>
            <w:shd w:fill="auto" w:val="clear"/>
          </w:tcPr>
          <w:p w:rsidR="00000000" w:rsidDel="00000000" w:rsidP="00000000" w:rsidRDefault="00000000" w:rsidRPr="00000000" w14:paraId="0000071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Ķīmiskās drošības novērtējums nav veikts.</w:t>
            </w:r>
          </w:p>
          <w:p w:rsidR="00000000" w:rsidDel="00000000" w:rsidP="00000000" w:rsidRDefault="00000000" w:rsidRPr="00000000" w14:paraId="00000718">
            <w:pPr>
              <w:jc w:val="both"/>
              <w:rPr>
                <w:rFonts w:ascii="Calibri" w:cs="Calibri" w:eastAsia="Calibri" w:hAnsi="Calibri"/>
                <w:sz w:val="20"/>
                <w:szCs w:val="20"/>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1E">
            <w:pPr>
              <w:ind w:left="720" w:hanging="720"/>
              <w:rPr>
                <w:rFonts w:ascii="Calibri" w:cs="Calibri" w:eastAsia="Calibri" w:hAnsi="Calibri"/>
                <w:sz w:val="20"/>
                <w:szCs w:val="20"/>
                <w:highlight w:val="yellow"/>
              </w:rPr>
            </w:pPr>
            <w:r w:rsidDel="00000000" w:rsidR="00000000" w:rsidRPr="00000000">
              <w:rPr>
                <w:rFonts w:ascii="Calibri" w:cs="Calibri" w:eastAsia="Calibri" w:hAnsi="Calibri"/>
                <w:b w:val="1"/>
                <w:sz w:val="28"/>
                <w:szCs w:val="28"/>
                <w:rtl w:val="0"/>
              </w:rPr>
              <w:t xml:space="preserve">16. IEDAĻA: Cita informācija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725">
            <w:pPr>
              <w:ind w:left="720" w:hanging="72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Saīsinājumi un akronīmi</w:t>
            </w:r>
          </w:p>
        </w:tc>
        <w:tc>
          <w:tcPr>
            <w:gridSpan w:val="6"/>
            <w:shd w:fill="auto" w:val="clear"/>
          </w:tcPr>
          <w:p w:rsidR="00000000" w:rsidDel="00000000" w:rsidP="00000000" w:rsidRDefault="00000000" w:rsidRPr="00000000" w14:paraId="000007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CLP: Klasificēšanas, marķēšanas un iepakošanas regula (EK) No. 1272/2008]</w:t>
            </w:r>
          </w:p>
          <w:p w:rsidR="00000000" w:rsidDel="00000000" w:rsidP="00000000" w:rsidRDefault="00000000" w:rsidRPr="00000000" w14:paraId="000007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 Eiropas valstu Nolīgums par bīstamo kravu starptautiskajiem pārvadājumiem ar autotransportu, kas noslēgts  Ženēvā 1957. gada 30. septembrī, ar grozījumiem;</w:t>
            </w:r>
          </w:p>
          <w:p w:rsidR="00000000" w:rsidDel="00000000" w:rsidP="00000000" w:rsidRDefault="00000000" w:rsidRPr="00000000" w14:paraId="000007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RID:  Noteikumi par bīstamo kravu starptautiskajiem dzelzceļa pārvadājumiem, kas ir pielikums Konvencijai par starptautiskajiem dzelzceļa pārvadājumiem (COTIF), kura noslēgta Viļņā 1999. gada 3. jūnijā, ar grozījumiem.</w:t>
            </w:r>
          </w:p>
          <w:p w:rsidR="00000000" w:rsidDel="00000000" w:rsidP="00000000" w:rsidRDefault="00000000" w:rsidRPr="00000000" w14:paraId="000007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IMDG: Starptautiskais Jūras bīstamo kravu kodekss</w:t>
            </w:r>
          </w:p>
          <w:p w:rsidR="00000000" w:rsidDel="00000000" w:rsidP="00000000" w:rsidRDefault="00000000" w:rsidRPr="00000000" w14:paraId="000007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IATA: Starptautisko gaisa pārvadājumu līgums </w:t>
            </w:r>
          </w:p>
          <w:p w:rsidR="00000000" w:rsidDel="00000000" w:rsidP="00000000" w:rsidRDefault="00000000" w:rsidRPr="00000000" w14:paraId="000007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CAS: Informatīvais ķīmijas dienests (Chemical Abstracts Service).</w:t>
            </w:r>
          </w:p>
          <w:p w:rsidR="00000000" w:rsidDel="00000000" w:rsidP="00000000" w:rsidRDefault="00000000" w:rsidRPr="00000000" w14:paraId="000007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EINECS: Eiropas Ķīmisko komercvielu saraksts.</w:t>
            </w:r>
          </w:p>
          <w:p w:rsidR="00000000" w:rsidDel="00000000" w:rsidP="00000000" w:rsidRDefault="00000000" w:rsidRPr="00000000" w14:paraId="000007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LC50: Vidējā letālā koncentrācija</w:t>
            </w:r>
          </w:p>
          <w:p w:rsidR="00000000" w:rsidDel="00000000" w:rsidP="00000000" w:rsidRDefault="00000000" w:rsidRPr="00000000" w14:paraId="0000072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LD50: Vidējā letālā deva</w:t>
            </w:r>
          </w:p>
          <w:p w:rsidR="00000000" w:rsidDel="00000000" w:rsidP="00000000" w:rsidRDefault="00000000" w:rsidRPr="00000000" w14:paraId="000007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REACH: Ķimikāliju reģistrēšana, vērtēšana, licencēšana un ierobežošana.</w:t>
            </w:r>
          </w:p>
          <w:p w:rsidR="00000000" w:rsidDel="00000000" w:rsidP="00000000" w:rsidRDefault="00000000" w:rsidRPr="00000000" w14:paraId="000007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PBT: bioloģiski akumulatīvas un toksiskās . </w:t>
            </w:r>
          </w:p>
          <w:p w:rsidR="00000000" w:rsidDel="00000000" w:rsidP="00000000" w:rsidRDefault="00000000" w:rsidRPr="00000000" w14:paraId="000007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vPvB: ļoti noturīgām un bioloģiski ļoti akumulatīvas.</w:t>
            </w:r>
          </w:p>
          <w:p w:rsidR="00000000" w:rsidDel="00000000" w:rsidP="00000000" w:rsidRDefault="00000000" w:rsidRPr="00000000" w14:paraId="000007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ķ.m.: Ķermeņa masa.</w:t>
            </w:r>
          </w:p>
        </w:tc>
      </w:tr>
      <w:tr>
        <w:trPr>
          <w:cantSplit w:val="0"/>
          <w:tblHeader w:val="0"/>
        </w:trPr>
        <w:tc>
          <w:tcPr>
            <w:gridSpan w:val="7"/>
            <w:tcBorders>
              <w:bottom w:color="000000" w:space="0" w:sz="4" w:val="single"/>
            </w:tcBorders>
            <w:shd w:fill="auto" w:val="clear"/>
          </w:tcPr>
          <w:p w:rsidR="00000000" w:rsidDel="00000000" w:rsidP="00000000" w:rsidRDefault="00000000" w:rsidRPr="00000000" w14:paraId="00000738">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Procedūras, kuras izmantotas, lai noteiktu klasifikāciju saskaņā ar Regulu (EK) Nr. 1272/2008 [CLP/GHS]</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3F">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Klasifikācija</w:t>
            </w:r>
          </w:p>
        </w:tc>
        <w:tc>
          <w:tcPr>
            <w:gridSpan w:val="4"/>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742">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Pamatojums</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4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klasificēts.</w:t>
            </w:r>
          </w:p>
        </w:tc>
        <w:tc>
          <w:tcPr>
            <w:gridSpan w:val="4"/>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749">
            <w:pPr>
              <w:rPr>
                <w:rFonts w:ascii="Calibri" w:cs="Calibri" w:eastAsia="Calibri" w:hAnsi="Calibri"/>
                <w:sz w:val="20"/>
                <w:szCs w:val="20"/>
              </w:rPr>
            </w:pPr>
            <w:r w:rsidDel="00000000" w:rsidR="00000000" w:rsidRPr="00000000">
              <w:rPr>
                <w:rtl w:val="0"/>
              </w:rPr>
            </w:r>
          </w:p>
        </w:tc>
      </w:tr>
      <w:tr>
        <w:trPr>
          <w:cantSplit w:val="0"/>
          <w:tblHeader w:val="0"/>
        </w:trPr>
        <w:tc>
          <w:tcPr>
            <w:gridSpan w:val="7"/>
            <w:tcBorders>
              <w:bottom w:color="000000" w:space="0" w:sz="4" w:val="single"/>
            </w:tcBorders>
            <w:shd w:fill="auto" w:val="clear"/>
          </w:tcPr>
          <w:p w:rsidR="00000000" w:rsidDel="00000000" w:rsidP="00000000" w:rsidRDefault="00000000" w:rsidRPr="00000000" w14:paraId="0000074D">
            <w:pPr>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Saīsināto H formulējumu pilns teksts:</w:t>
            </w: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5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piemērojams.</w:t>
            </w:r>
          </w:p>
        </w:tc>
      </w:tr>
      <w:tr>
        <w:trPr>
          <w:cantSplit w:val="0"/>
          <w:tblHeader w:val="0"/>
        </w:trPr>
        <w:tc>
          <w:tcPr>
            <w:gridSpan w:val="7"/>
            <w:tcBorders>
              <w:top w:color="000000" w:space="0" w:sz="4" w:val="single"/>
              <w:bottom w:color="000000" w:space="0" w:sz="4" w:val="single"/>
            </w:tcBorders>
            <w:shd w:fill="auto" w:val="clear"/>
          </w:tcPr>
          <w:p w:rsidR="00000000" w:rsidDel="00000000" w:rsidP="00000000" w:rsidRDefault="00000000" w:rsidRPr="00000000" w14:paraId="0000075B">
            <w:pPr>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u w:val="single"/>
                <w:rtl w:val="0"/>
              </w:rPr>
              <w:t xml:space="preserve">Klasifikācijas [CLP/GHS] pilns teksts: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Nav klasificēts.</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63">
            <w:pPr>
              <w:tabs>
                <w:tab w:val="left" w:leader="none" w:pos="1751"/>
              </w:tabs>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 w:right="-5" w:firstLine="13"/>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Drukāšanas datums:</w:t>
            </w:r>
          </w:p>
        </w:tc>
        <w:tc>
          <w:tcPr>
            <w:gridSpan w:val="6"/>
            <w:tcBorders>
              <w:top w:color="000000" w:space="0" w:sz="4" w:val="single"/>
            </w:tcBorders>
            <w:shd w:fill="auto" w:val="clear"/>
          </w:tcPr>
          <w:p w:rsidR="00000000" w:rsidDel="00000000" w:rsidP="00000000" w:rsidRDefault="00000000" w:rsidRPr="00000000" w14:paraId="0000076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13.04.2022</w:t>
            </w:r>
          </w:p>
        </w:tc>
      </w:tr>
      <w:tr>
        <w:trPr>
          <w:cantSplit w:val="0"/>
          <w:tblHeader w:val="0"/>
        </w:trPr>
        <w:tc>
          <w:tcPr>
            <w:shd w:fill="auto" w:val="clear"/>
          </w:tcPr>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 w:right="-5" w:firstLine="13"/>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DDL izdošanas / revīzijas datums:</w:t>
            </w:r>
          </w:p>
        </w:tc>
        <w:tc>
          <w:tcPr>
            <w:gridSpan w:val="6"/>
            <w:shd w:fill="auto" w:val="clear"/>
          </w:tcPr>
          <w:p w:rsidR="00000000" w:rsidDel="00000000" w:rsidP="00000000" w:rsidRDefault="00000000" w:rsidRPr="00000000" w14:paraId="000007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13.04.2022</w:t>
            </w:r>
          </w:p>
        </w:tc>
      </w:tr>
      <w:tr>
        <w:trPr>
          <w:cantSplit w:val="0"/>
          <w:trHeight w:val="91" w:hRule="atLeast"/>
          <w:tblHeader w:val="0"/>
        </w:trPr>
        <w:tc>
          <w:tcPr>
            <w:shd w:fill="auto" w:val="clear"/>
          </w:tcPr>
          <w:p w:rsidR="00000000" w:rsidDel="00000000" w:rsidP="00000000" w:rsidRDefault="00000000" w:rsidRPr="00000000" w14:paraId="00000777">
            <w:pPr>
              <w:ind w:left="33" w:right="-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Iepriekšējās versijas datums</w:t>
            </w:r>
          </w:p>
        </w:tc>
        <w:tc>
          <w:tcPr>
            <w:gridSpan w:val="6"/>
            <w:shd w:fill="auto" w:val="clear"/>
          </w:tcPr>
          <w:p w:rsidR="00000000" w:rsidDel="00000000" w:rsidP="00000000" w:rsidRDefault="00000000" w:rsidRPr="00000000" w14:paraId="000007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r>
      <w:tr>
        <w:trPr>
          <w:cantSplit w:val="0"/>
          <w:tblHeader w:val="0"/>
        </w:trPr>
        <w:tc>
          <w:tcPr>
            <w:shd w:fill="auto" w:val="clear"/>
          </w:tcPr>
          <w:p w:rsidR="00000000" w:rsidDel="00000000" w:rsidP="00000000" w:rsidRDefault="00000000" w:rsidRPr="00000000" w14:paraId="0000077E">
            <w:pPr>
              <w:ind w:left="720" w:hanging="72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Versija:</w:t>
            </w:r>
          </w:p>
        </w:tc>
        <w:tc>
          <w:tcPr>
            <w:gridSpan w:val="6"/>
            <w:shd w:fill="auto" w:val="clear"/>
          </w:tcPr>
          <w:p w:rsidR="00000000" w:rsidDel="00000000" w:rsidP="00000000" w:rsidRDefault="00000000" w:rsidRPr="00000000" w14:paraId="000007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cantSplit w:val="0"/>
          <w:tblHeader w:val="0"/>
        </w:trPr>
        <w:tc>
          <w:tcPr>
            <w:shd w:fill="auto" w:val="clear"/>
          </w:tcPr>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Norādījumi lasītājam</w:t>
            </w:r>
          </w:p>
        </w:tc>
        <w:tc>
          <w:tcPr>
            <w:gridSpan w:val="6"/>
            <w:shd w:fill="auto" w:val="clear"/>
          </w:tcPr>
          <w:p w:rsidR="00000000" w:rsidDel="00000000" w:rsidP="00000000" w:rsidRDefault="00000000" w:rsidRPr="00000000" w14:paraId="00000786">
            <w:pPr>
              <w:jc w:val="both"/>
              <w:rPr>
                <w:rFonts w:ascii="Calibri" w:cs="Calibri" w:eastAsia="Calibri" w:hAnsi="Calibri"/>
                <w:sz w:val="20"/>
                <w:szCs w:val="20"/>
              </w:rPr>
            </w:pP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78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Drošības datu lapā sniegtā informācija ir pareiza pamatojoties uz mūsu vislabākajām patreizējām zināšanām. Tomēr  ne piegādātājs, ne tā filiāles nevar uzņemties atbildību par šis informācijas precizitāti un pilnīgumu ilgstošā laika periodā.</w:t>
            </w:r>
          </w:p>
          <w:p w:rsidR="00000000" w:rsidDel="00000000" w:rsidP="00000000" w:rsidRDefault="00000000" w:rsidRPr="00000000" w14:paraId="0000078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Gala lēmums par produkta piemērotību jebkādiem materiāliem ir vienīgi lietotāja atbildība. Jebkurš produkts var  radīt neparedzamu risku un ir jālieto ar īpašu uzmanību. Lai arī biežākie riski ir šeit aprakstīti, mēs nevaram garantēt, ka tie ir vienīgie.</w:t>
            </w:r>
          </w:p>
        </w:tc>
      </w:tr>
    </w:tbl>
    <w:p w:rsidR="00000000" w:rsidDel="00000000" w:rsidP="00000000" w:rsidRDefault="00000000" w:rsidRPr="00000000" w14:paraId="00000794">
      <w:pPr>
        <w:spacing w:before="57"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DROŠĪBAS DATU LAPAS BEIGAS</w:t>
      </w:r>
      <w:r w:rsidDel="00000000" w:rsidR="00000000" w:rsidRPr="00000000">
        <w:rPr>
          <w:rtl w:val="0"/>
        </w:rPr>
      </w:r>
    </w:p>
    <w:sectPr>
      <w:headerReference r:id="rId12" w:type="default"/>
      <w:headerReference r:id="rId13" w:type="first"/>
      <w:footerReference r:id="rId14" w:type="default"/>
      <w:footerReference r:id="rId15" w:type="first"/>
      <w:pgSz w:h="16838" w:w="11906" w:orient="portrait"/>
      <w:pgMar w:bottom="851" w:top="1247" w:left="1701" w:right="851" w:header="28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
        <w:szCs w:val="2"/>
      </w:rPr>
    </w:pPr>
    <w:r w:rsidDel="00000000" w:rsidR="00000000" w:rsidRPr="00000000">
      <w:rPr>
        <w:rtl w:val="0"/>
      </w:rPr>
    </w:r>
  </w:p>
  <w:tbl>
    <w:tblPr>
      <w:tblStyle w:val="Table5"/>
      <w:tblW w:w="10631.999999999998" w:type="dxa"/>
      <w:jc w:val="left"/>
      <w:tblInd w:w="-851.0" w:type="dxa"/>
      <w:tblBorders>
        <w:top w:color="000000" w:space="0" w:sz="4" w:val="single"/>
        <w:left w:color="000000" w:space="0" w:sz="4" w:val="single"/>
        <w:bottom w:color="000000" w:space="0" w:sz="4" w:val="single"/>
        <w:right w:color="000000" w:space="0" w:sz="4" w:val="single"/>
      </w:tblBorders>
      <w:tblLayout w:type="fixed"/>
      <w:tblLook w:val="0000"/>
    </w:tblPr>
    <w:tblGrid>
      <w:gridCol w:w="2411"/>
      <w:gridCol w:w="1417"/>
      <w:gridCol w:w="2126"/>
      <w:gridCol w:w="2127"/>
      <w:gridCol w:w="1275"/>
      <w:gridCol w:w="1276"/>
      <w:tblGridChange w:id="0">
        <w:tblGrid>
          <w:gridCol w:w="2411"/>
          <w:gridCol w:w="1417"/>
          <w:gridCol w:w="2126"/>
          <w:gridCol w:w="2127"/>
          <w:gridCol w:w="1275"/>
          <w:gridCol w:w="1276"/>
        </w:tblGrid>
      </w:tblGridChange>
    </w:tblGrid>
    <w:tr>
      <w:trPr>
        <w:cantSplit w:val="0"/>
        <w:tblHeader w:val="0"/>
      </w:trPr>
      <w:tc>
        <w:tcPr>
          <w:shd w:fill="auto" w:val="clear"/>
        </w:tcPr>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DDL izdošanas / revīzijas datums:</w:t>
          </w:r>
        </w:p>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13.04.2022</w:t>
          </w:r>
        </w:p>
      </w:tc>
      <w:tc>
        <w:tcPr>
          <w:shd w:fill="auto" w:val="clear"/>
        </w:tcPr>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Iepriekšējās versijas datums: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tc>
      <w:tc>
        <w:tcPr>
          <w:shd w:fill="auto" w:val="clear"/>
        </w:tcPr>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p>
      </w:tc>
      <w:tc>
        <w:tcPr>
          <w:shd w:fill="auto" w:val="clear"/>
        </w:tcPr>
        <w:p w:rsidR="00000000" w:rsidDel="00000000" w:rsidP="00000000" w:rsidRDefault="00000000" w:rsidRPr="00000000" w14:paraId="000007A6">
          <w:pPr>
            <w:ind w:right="74"/>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Versija:</w:t>
          </w:r>
          <w:r w:rsidDel="00000000" w:rsidR="00000000" w:rsidRPr="00000000">
            <w:rPr>
              <w:rFonts w:ascii="Calibri" w:cs="Calibri" w:eastAsia="Calibri" w:hAnsi="Calibri"/>
              <w:sz w:val="18"/>
              <w:szCs w:val="18"/>
              <w:rtl w:val="0"/>
            </w:rPr>
            <w:t xml:space="preserve"> 1.0 </w:t>
          </w:r>
        </w:p>
      </w:tc>
      <w:tc>
        <w:tcPr>
          <w:shd w:fill="auto" w:val="clear"/>
        </w:tcPr>
        <w:p w:rsidR="00000000" w:rsidDel="00000000" w:rsidP="00000000" w:rsidRDefault="00000000" w:rsidRPr="00000000" w14:paraId="000007A7">
          <w:pPr>
            <w:ind w:right="74"/>
            <w:jc w:val="right"/>
            <w:rPr>
              <w:rFonts w:ascii="Calibri" w:cs="Calibri" w:eastAsia="Calibri" w:hAnsi="Calibri"/>
              <w:sz w:val="18"/>
              <w:szCs w:val="18"/>
            </w:rPr>
          </w:pP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10632.0" w:type="dxa"/>
      <w:jc w:val="left"/>
      <w:tblInd w:w="-851.0" w:type="dxa"/>
      <w:tblBorders>
        <w:top w:color="000000" w:space="0" w:sz="4" w:val="single"/>
        <w:left w:color="000000" w:space="0" w:sz="4" w:val="single"/>
        <w:bottom w:color="000000" w:space="0" w:sz="4" w:val="single"/>
        <w:right w:color="000000" w:space="0" w:sz="4" w:val="single"/>
      </w:tblBorders>
      <w:tblLayout w:type="fixed"/>
      <w:tblLook w:val="0000"/>
    </w:tblPr>
    <w:tblGrid>
      <w:gridCol w:w="2411"/>
      <w:gridCol w:w="1559"/>
      <w:gridCol w:w="2126"/>
      <w:gridCol w:w="1985"/>
      <w:gridCol w:w="1275"/>
      <w:gridCol w:w="1276"/>
      <w:tblGridChange w:id="0">
        <w:tblGrid>
          <w:gridCol w:w="2411"/>
          <w:gridCol w:w="1559"/>
          <w:gridCol w:w="2126"/>
          <w:gridCol w:w="1985"/>
          <w:gridCol w:w="1275"/>
          <w:gridCol w:w="1276"/>
        </w:tblGrid>
      </w:tblGridChange>
    </w:tblGrid>
    <w:tr>
      <w:trPr>
        <w:cantSplit w:val="0"/>
        <w:tblHeader w:val="0"/>
      </w:trPr>
      <w:tc>
        <w:tcPr>
          <w:shd w:fill="auto" w:val="clear"/>
        </w:tcPr>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DDL izdošanas / revīzijas datums:</w:t>
          </w:r>
        </w:p>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13.04.2022</w:t>
          </w:r>
        </w:p>
      </w:tc>
      <w:tc>
        <w:tcPr>
          <w:shd w:fill="auto" w:val="clear"/>
        </w:tcPr>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Iepriekšējās versijas datums: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tc>
      <w:tc>
        <w:tcPr>
          <w:shd w:fill="auto" w:val="clear"/>
        </w:tcPr>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p>
      </w:tc>
      <w:tc>
        <w:tcPr>
          <w:shd w:fill="auto" w:val="clear"/>
        </w:tcPr>
        <w:p w:rsidR="00000000" w:rsidDel="00000000" w:rsidP="00000000" w:rsidRDefault="00000000" w:rsidRPr="00000000" w14:paraId="000007AF">
          <w:pPr>
            <w:ind w:right="74"/>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Versija:</w:t>
          </w:r>
          <w:r w:rsidDel="00000000" w:rsidR="00000000" w:rsidRPr="00000000">
            <w:rPr>
              <w:rFonts w:ascii="Calibri" w:cs="Calibri" w:eastAsia="Calibri" w:hAnsi="Calibri"/>
              <w:sz w:val="18"/>
              <w:szCs w:val="18"/>
              <w:rtl w:val="0"/>
            </w:rPr>
            <w:t xml:space="preserve"> 1.0 </w:t>
          </w:r>
        </w:p>
      </w:tc>
      <w:tc>
        <w:tcPr>
          <w:shd w:fill="auto" w:val="clear"/>
        </w:tcPr>
        <w:p w:rsidR="00000000" w:rsidDel="00000000" w:rsidP="00000000" w:rsidRDefault="00000000" w:rsidRPr="00000000" w14:paraId="000007B0">
          <w:pPr>
            <w:ind w:right="74"/>
            <w:jc w:val="right"/>
            <w:rPr>
              <w:rFonts w:ascii="Calibri" w:cs="Calibri" w:eastAsia="Calibri" w:hAnsi="Calibri"/>
              <w:sz w:val="18"/>
              <w:szCs w:val="18"/>
            </w:rPr>
          </w:pP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7B1">
    <w:pPr>
      <w:tabs>
        <w:tab w:val="left" w:leader="none" w:pos="3119"/>
        <w:tab w:val="left" w:leader="none" w:pos="7655"/>
        <w:tab w:val="left" w:leader="none" w:pos="9072"/>
      </w:tabs>
      <w:rPr>
        <w:rFonts w:ascii="Calibri" w:cs="Calibri" w:eastAsia="Calibri" w:hAnsi="Calibri"/>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95">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Atbilst Eiropas Parlamenta un Padomes regulai 1907/2006 (REACH), II pielikumam, ar visiem grozījumiem</w:t>
    </w:r>
    <w:r w:rsidDel="00000000" w:rsidR="00000000" w:rsidRPr="00000000">
      <w:drawing>
        <wp:anchor allowOverlap="1" behindDoc="0" distB="0" distT="0" distL="114300" distR="114300" hidden="0" layoutInCell="1" locked="0" relativeHeight="0" simplePos="0">
          <wp:simplePos x="0" y="0"/>
          <wp:positionH relativeFrom="column">
            <wp:posOffset>-507232</wp:posOffset>
          </wp:positionH>
          <wp:positionV relativeFrom="paragraph">
            <wp:posOffset>-10112</wp:posOffset>
          </wp:positionV>
          <wp:extent cx="612000" cy="612000"/>
          <wp:effectExtent b="0" l="0" r="0" t="0"/>
          <wp:wrapNone/>
          <wp:docPr descr="Sojas vaska sveces" id="15" name="image5.jpg"/>
          <a:graphic>
            <a:graphicData uri="http://schemas.openxmlformats.org/drawingml/2006/picture">
              <pic:pic>
                <pic:nvPicPr>
                  <pic:cNvPr descr="Sojas vaska sveces" id="0" name="image5.jpg"/>
                  <pic:cNvPicPr preferRelativeResize="0"/>
                </pic:nvPicPr>
                <pic:blipFill>
                  <a:blip r:embed="rId1"/>
                  <a:srcRect b="0" l="0" r="0" t="0"/>
                  <a:stretch>
                    <a:fillRect/>
                  </a:stretch>
                </pic:blipFill>
                <pic:spPr>
                  <a:xfrm>
                    <a:off x="0" y="0"/>
                    <a:ext cx="612000" cy="612000"/>
                  </a:xfrm>
                  <a:prstGeom prst="rect"/>
                  <a:ln/>
                </pic:spPr>
              </pic:pic>
            </a:graphicData>
          </a:graphic>
        </wp:anchor>
      </w:drawing>
    </w:r>
  </w:p>
  <w:p w:rsidR="00000000" w:rsidDel="00000000" w:rsidP="00000000" w:rsidRDefault="00000000" w:rsidRPr="00000000" w14:paraId="00000796">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 DROŠĪBAS DATU LAPA</w:t>
    </w:r>
  </w:p>
  <w:p w:rsidR="00000000" w:rsidDel="00000000" w:rsidP="00000000" w:rsidRDefault="00000000" w:rsidRPr="00000000" w14:paraId="00000797">
    <w:pPr>
      <w:rPr>
        <w:rFonts w:ascii="Calibri" w:cs="Calibri" w:eastAsia="Calibri" w:hAnsi="Calibri"/>
        <w:b w:val="1"/>
        <w:sz w:val="12"/>
        <w:szCs w:val="12"/>
      </w:rPr>
    </w:pPr>
    <w:r w:rsidDel="00000000" w:rsidR="00000000" w:rsidRPr="00000000">
      <w:rPr>
        <w:rtl w:val="0"/>
      </w:rPr>
    </w:r>
  </w:p>
  <w:tbl>
    <w:tblPr>
      <w:tblStyle w:val="Table3"/>
      <w:tblW w:w="10632.0" w:type="dxa"/>
      <w:jc w:val="left"/>
      <w:tblInd w:w="-851.0" w:type="dxa"/>
      <w:tblBorders>
        <w:bottom w:color="000000" w:space="0" w:sz="4" w:val="single"/>
      </w:tblBorders>
      <w:tblLayout w:type="fixed"/>
      <w:tblLook w:val="0000"/>
    </w:tblPr>
    <w:tblGrid>
      <w:gridCol w:w="10632"/>
      <w:tblGridChange w:id="0">
        <w:tblGrid>
          <w:gridCol w:w="10632"/>
        </w:tblGrid>
      </w:tblGridChange>
    </w:tblGrid>
    <w:tr>
      <w:trPr>
        <w:cantSplit w:val="0"/>
        <w:tblHeader w:val="0"/>
      </w:trPr>
      <w:tc>
        <w:tcPr>
          <w:shd w:fill="auto" w:val="clear"/>
        </w:tcPr>
        <w:p w:rsidR="00000000" w:rsidDel="00000000" w:rsidP="00000000" w:rsidRDefault="00000000" w:rsidRPr="00000000" w14:paraId="00000798">
          <w:pPr>
            <w:ind w:left="512" w:right="371"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SILVA Sojas vaska svece ar Pačūlijas aromātu</w:t>
          </w:r>
        </w:p>
        <w:p w:rsidR="00000000" w:rsidDel="00000000" w:rsidP="00000000" w:rsidRDefault="00000000" w:rsidRPr="00000000" w14:paraId="00000799">
          <w:pPr>
            <w:ind w:left="512" w:right="371" w:firstLine="0"/>
            <w:jc w:val="center"/>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Sojas vaska svece betona puķu podā ar Pačūlijas aromātu</w:t>
          </w:r>
          <w:r w:rsidDel="00000000" w:rsidR="00000000" w:rsidRPr="00000000">
            <w:rPr>
              <w:rtl w:val="0"/>
            </w:rPr>
          </w:r>
        </w:p>
      </w:tc>
    </w:tr>
  </w:tbl>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9B">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Atbilst Eiropas Parlamenta un Padomes regulai 1907/2006 (REACH), II pielikumam, kas grozīts ar Komisijas regulu (ES) 2015/830</w:t>
    </w:r>
  </w:p>
  <w:p w:rsidR="00000000" w:rsidDel="00000000" w:rsidP="00000000" w:rsidRDefault="00000000" w:rsidRPr="00000000" w14:paraId="0000079C">
    <w:pPr>
      <w:rPr>
        <w:rFonts w:ascii="Calibri" w:cs="Calibri" w:eastAsia="Calibri" w:hAnsi="Calibri"/>
        <w:b w:val="1"/>
        <w:sz w:val="12"/>
        <w:szCs w:val="12"/>
      </w:rPr>
    </w:pPr>
    <w:r w:rsidDel="00000000" w:rsidR="00000000" w:rsidRPr="00000000">
      <w:rPr>
        <w:rFonts w:ascii="Calibri" w:cs="Calibri" w:eastAsia="Calibri" w:hAnsi="Calibri"/>
        <w:b w:val="1"/>
        <w:i w:val="1"/>
        <w:color w:val="000000"/>
        <w:sz w:val="22"/>
        <w:szCs w:val="22"/>
        <w:rtl w:val="0"/>
      </w:rPr>
      <w:t xml:space="preserve">        </w:t>
    </w:r>
    <w:r w:rsidDel="00000000" w:rsidR="00000000" w:rsidRPr="00000000">
      <w:rPr>
        <w:rtl w:val="0"/>
      </w:rPr>
    </w:r>
  </w:p>
  <w:tbl>
    <w:tblPr>
      <w:tblStyle w:val="Table4"/>
      <w:tblW w:w="10632.0" w:type="dxa"/>
      <w:jc w:val="left"/>
      <w:tblInd w:w="-851.0" w:type="dxa"/>
      <w:tblBorders>
        <w:bottom w:color="000000" w:space="0" w:sz="4" w:val="single"/>
      </w:tblBorders>
      <w:tblLayout w:type="fixed"/>
      <w:tblLook w:val="0000"/>
    </w:tblPr>
    <w:tblGrid>
      <w:gridCol w:w="10632"/>
      <w:tblGridChange w:id="0">
        <w:tblGrid>
          <w:gridCol w:w="106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9D">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SILVA Sojas vaska svece ar Pačūlijas aromātu</w:t>
          </w:r>
        </w:p>
        <w:p w:rsidR="00000000" w:rsidDel="00000000" w:rsidP="00000000" w:rsidRDefault="00000000" w:rsidRPr="00000000" w14:paraId="0000079E">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Sojas vaska svece betona puķu podā ar Pačūlijas aromātu</w:t>
          </w:r>
          <w:r w:rsidDel="00000000" w:rsidR="00000000" w:rsidRPr="00000000">
            <w:rPr>
              <w:rtl w:val="0"/>
            </w:rPr>
          </w:r>
        </w:p>
      </w:tc>
    </w:tr>
  </w:tbl>
  <w:p w:rsidR="00000000" w:rsidDel="00000000" w:rsidP="00000000" w:rsidRDefault="00000000" w:rsidRPr="00000000" w14:paraId="0000079F">
    <w:pPr>
      <w:tabs>
        <w:tab w:val="left" w:leader="none" w:pos="4575"/>
      </w:tabs>
      <w:spacing w:before="57" w:lineRule="auto"/>
      <w:ind w:right="-154"/>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lv-LV"/>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spacing w:after="120" w:before="240" w:lineRule="auto"/>
      <w:ind w:left="1008" w:hanging="1008"/>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F4AC7"/>
    <w:pPr>
      <w:suppressAutoHyphens w:val="1"/>
    </w:pPr>
    <w:rPr>
      <w:sz w:val="24"/>
      <w:szCs w:val="24"/>
      <w:lang w:eastAsia="ar-SA"/>
    </w:rPr>
  </w:style>
  <w:style w:type="paragraph" w:styleId="Heading5">
    <w:name w:val="heading 5"/>
    <w:basedOn w:val="Heading"/>
    <w:next w:val="BodyText"/>
    <w:qFormat w:val="1"/>
    <w:rsid w:val="00BF4AC7"/>
    <w:pPr>
      <w:numPr>
        <w:ilvl w:val="4"/>
        <w:numId w:val="1"/>
      </w:numPr>
      <w:outlineLvl w:val="4"/>
    </w:pPr>
    <w:rPr>
      <w:rFonts w:ascii="Times New Roman" w:cs="Mangal" w:eastAsia="SimSun" w:hAnsi="Times New Roman"/>
      <w:b w:val="1"/>
      <w:b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bsatz-Standardschriftart" w:customStyle="1">
    <w:name w:val="Absatz-Standardschriftart"/>
    <w:rsid w:val="00BF4AC7"/>
  </w:style>
  <w:style w:type="character" w:styleId="WW-Absatz-Standardschriftart" w:customStyle="1">
    <w:name w:val="WW-Absatz-Standardschriftart"/>
    <w:rsid w:val="00BF4AC7"/>
  </w:style>
  <w:style w:type="character" w:styleId="WW-Absatz-Standardschriftart1" w:customStyle="1">
    <w:name w:val="WW-Absatz-Standardschriftart1"/>
    <w:rsid w:val="00BF4AC7"/>
  </w:style>
  <w:style w:type="character" w:styleId="WW-Absatz-Standardschriftart11" w:customStyle="1">
    <w:name w:val="WW-Absatz-Standardschriftart11"/>
    <w:rsid w:val="00BF4AC7"/>
  </w:style>
  <w:style w:type="character" w:styleId="WW-Absatz-Standardschriftart111" w:customStyle="1">
    <w:name w:val="WW-Absatz-Standardschriftart111"/>
    <w:rsid w:val="00BF4AC7"/>
  </w:style>
  <w:style w:type="character" w:styleId="WW-Absatz-Standardschriftart1111" w:customStyle="1">
    <w:name w:val="WW-Absatz-Standardschriftart1111"/>
    <w:rsid w:val="00BF4AC7"/>
  </w:style>
  <w:style w:type="character" w:styleId="WW-Absatz-Standardschriftart11111" w:customStyle="1">
    <w:name w:val="WW-Absatz-Standardschriftart11111"/>
    <w:rsid w:val="00BF4AC7"/>
  </w:style>
  <w:style w:type="character" w:styleId="WW-Absatz-Standardschriftart111111" w:customStyle="1">
    <w:name w:val="WW-Absatz-Standardschriftart111111"/>
    <w:rsid w:val="00BF4AC7"/>
  </w:style>
  <w:style w:type="character" w:styleId="WW-Absatz-Standardschriftart1111111" w:customStyle="1">
    <w:name w:val="WW-Absatz-Standardschriftart1111111"/>
    <w:rsid w:val="00BF4AC7"/>
  </w:style>
  <w:style w:type="character" w:styleId="WW-Absatz-Standardschriftart11111111" w:customStyle="1">
    <w:name w:val="WW-Absatz-Standardschriftart11111111"/>
    <w:rsid w:val="00BF4AC7"/>
  </w:style>
  <w:style w:type="character" w:styleId="WW-Absatz-Standardschriftart111111111" w:customStyle="1">
    <w:name w:val="WW-Absatz-Standardschriftart111111111"/>
    <w:rsid w:val="00BF4AC7"/>
  </w:style>
  <w:style w:type="character" w:styleId="WW-Absatz-Standardschriftart1111111111" w:customStyle="1">
    <w:name w:val="WW-Absatz-Standardschriftart1111111111"/>
    <w:rsid w:val="00BF4AC7"/>
  </w:style>
  <w:style w:type="character" w:styleId="WW-Absatz-Standardschriftart11111111111" w:customStyle="1">
    <w:name w:val="WW-Absatz-Standardschriftart11111111111"/>
    <w:rsid w:val="00BF4AC7"/>
  </w:style>
  <w:style w:type="character" w:styleId="WW-Absatz-Standardschriftart111111111111" w:customStyle="1">
    <w:name w:val="WW-Absatz-Standardschriftart111111111111"/>
    <w:rsid w:val="00BF4AC7"/>
  </w:style>
  <w:style w:type="character" w:styleId="WW-Absatz-Standardschriftart1111111111111" w:customStyle="1">
    <w:name w:val="WW-Absatz-Standardschriftart1111111111111"/>
    <w:rsid w:val="00BF4AC7"/>
  </w:style>
  <w:style w:type="character" w:styleId="WW-Absatz-Standardschriftart11111111111111" w:customStyle="1">
    <w:name w:val="WW-Absatz-Standardschriftart11111111111111"/>
    <w:rsid w:val="00BF4AC7"/>
  </w:style>
  <w:style w:type="character" w:styleId="WW8Num6z0" w:customStyle="1">
    <w:name w:val="WW8Num6z0"/>
    <w:rsid w:val="00BF4AC7"/>
    <w:rPr>
      <w:rFonts w:ascii="Symbol" w:hAnsi="Symbol"/>
    </w:rPr>
  </w:style>
  <w:style w:type="character" w:styleId="WW8Num6z1" w:customStyle="1">
    <w:name w:val="WW8Num6z1"/>
    <w:rsid w:val="00BF4AC7"/>
    <w:rPr>
      <w:rFonts w:ascii="Courier New" w:cs="Courier New" w:hAnsi="Courier New"/>
    </w:rPr>
  </w:style>
  <w:style w:type="character" w:styleId="WW8Num6z2" w:customStyle="1">
    <w:name w:val="WW8Num6z2"/>
    <w:rsid w:val="00BF4AC7"/>
    <w:rPr>
      <w:rFonts w:ascii="Wingdings" w:hAnsi="Wingdings"/>
    </w:rPr>
  </w:style>
  <w:style w:type="character" w:styleId="WW8Num8z0" w:customStyle="1">
    <w:name w:val="WW8Num8z0"/>
    <w:rsid w:val="00BF4AC7"/>
    <w:rPr>
      <w:rFonts w:ascii="Wingdings" w:hAnsi="Wingdings"/>
    </w:rPr>
  </w:style>
  <w:style w:type="character" w:styleId="WW8Num8z1" w:customStyle="1">
    <w:name w:val="WW8Num8z1"/>
    <w:rsid w:val="00BF4AC7"/>
    <w:rPr>
      <w:rFonts w:ascii="Courier New" w:cs="Courier New" w:hAnsi="Courier New"/>
    </w:rPr>
  </w:style>
  <w:style w:type="character" w:styleId="WW8Num8z3" w:customStyle="1">
    <w:name w:val="WW8Num8z3"/>
    <w:rsid w:val="00BF4AC7"/>
    <w:rPr>
      <w:rFonts w:ascii="Symbol" w:hAnsi="Symbol"/>
    </w:rPr>
  </w:style>
  <w:style w:type="character" w:styleId="WW8Num9z0" w:customStyle="1">
    <w:name w:val="WW8Num9z0"/>
    <w:rsid w:val="00BF4AC7"/>
    <w:rPr>
      <w:rFonts w:ascii="Symbol" w:hAnsi="Symbol"/>
    </w:rPr>
  </w:style>
  <w:style w:type="character" w:styleId="WW8Num9z1" w:customStyle="1">
    <w:name w:val="WW8Num9z1"/>
    <w:rsid w:val="00BF4AC7"/>
    <w:rPr>
      <w:rFonts w:ascii="Courier New" w:cs="Courier New" w:hAnsi="Courier New"/>
    </w:rPr>
  </w:style>
  <w:style w:type="character" w:styleId="WW8Num9z2" w:customStyle="1">
    <w:name w:val="WW8Num9z2"/>
    <w:rsid w:val="00BF4AC7"/>
    <w:rPr>
      <w:rFonts w:ascii="Wingdings" w:hAnsi="Wingdings"/>
    </w:rPr>
  </w:style>
  <w:style w:type="character" w:styleId="WW8Num15z0" w:customStyle="1">
    <w:name w:val="WW8Num15z0"/>
    <w:rsid w:val="00BF4AC7"/>
    <w:rPr>
      <w:rFonts w:ascii="Symbol" w:hAnsi="Symbol"/>
    </w:rPr>
  </w:style>
  <w:style w:type="character" w:styleId="WW8Num15z1" w:customStyle="1">
    <w:name w:val="WW8Num15z1"/>
    <w:rsid w:val="00BF4AC7"/>
    <w:rPr>
      <w:rFonts w:ascii="Courier New" w:cs="Courier New" w:hAnsi="Courier New"/>
    </w:rPr>
  </w:style>
  <w:style w:type="character" w:styleId="WW8Num15z2" w:customStyle="1">
    <w:name w:val="WW8Num15z2"/>
    <w:rsid w:val="00BF4AC7"/>
    <w:rPr>
      <w:rFonts w:ascii="Wingdings" w:hAnsi="Wingdings"/>
    </w:rPr>
  </w:style>
  <w:style w:type="character" w:styleId="WW8Num16z0" w:customStyle="1">
    <w:name w:val="WW8Num16z0"/>
    <w:rsid w:val="00BF4AC7"/>
    <w:rPr>
      <w:rFonts w:ascii="Symbol" w:hAnsi="Symbol"/>
    </w:rPr>
  </w:style>
  <w:style w:type="character" w:styleId="WW8Num16z1" w:customStyle="1">
    <w:name w:val="WW8Num16z1"/>
    <w:rsid w:val="00BF4AC7"/>
    <w:rPr>
      <w:rFonts w:ascii="Courier New" w:cs="Courier New" w:hAnsi="Courier New"/>
    </w:rPr>
  </w:style>
  <w:style w:type="character" w:styleId="WW8Num16z2" w:customStyle="1">
    <w:name w:val="WW8Num16z2"/>
    <w:rsid w:val="00BF4AC7"/>
    <w:rPr>
      <w:rFonts w:ascii="Wingdings" w:hAnsi="Wingdings"/>
    </w:rPr>
  </w:style>
  <w:style w:type="character" w:styleId="DefaultParagraphFont1" w:customStyle="1">
    <w:name w:val="Default Paragraph Font1"/>
    <w:rsid w:val="00BF4AC7"/>
  </w:style>
  <w:style w:type="character" w:styleId="FootnoteCharacters" w:customStyle="1">
    <w:name w:val="Footnote Characters"/>
    <w:rsid w:val="00BF4AC7"/>
    <w:rPr>
      <w:vertAlign w:val="superscript"/>
    </w:rPr>
  </w:style>
  <w:style w:type="character" w:styleId="PageNumber">
    <w:name w:val="page number"/>
    <w:basedOn w:val="DefaultParagraphFont1"/>
    <w:rsid w:val="00BF4AC7"/>
  </w:style>
  <w:style w:type="character" w:styleId="Hyperlink">
    <w:name w:val="Hyperlink"/>
    <w:rsid w:val="00BF4AC7"/>
    <w:rPr>
      <w:color w:val="000080"/>
      <w:u w:val="single"/>
    </w:rPr>
  </w:style>
  <w:style w:type="character" w:styleId="hps" w:customStyle="1">
    <w:name w:val="hps"/>
    <w:basedOn w:val="DefaultParagraphFont1"/>
    <w:rsid w:val="00BF4AC7"/>
  </w:style>
  <w:style w:type="character" w:styleId="NumberingSymbols" w:customStyle="1">
    <w:name w:val="Numbering Symbols"/>
    <w:rsid w:val="00BF4AC7"/>
  </w:style>
  <w:style w:type="character" w:styleId="Emphasis">
    <w:name w:val="Emphasis"/>
    <w:uiPriority w:val="20"/>
    <w:qFormat w:val="1"/>
    <w:rsid w:val="00BF4AC7"/>
    <w:rPr>
      <w:i w:val="1"/>
      <w:iCs w:val="1"/>
    </w:rPr>
  </w:style>
  <w:style w:type="character" w:styleId="WW-DefaultParagraphFont" w:customStyle="1">
    <w:name w:val="WW-Default Paragraph Font"/>
    <w:rsid w:val="00BF4AC7"/>
  </w:style>
  <w:style w:type="character" w:styleId="apple-style-span" w:customStyle="1">
    <w:name w:val="apple-style-span"/>
    <w:basedOn w:val="WW-DefaultParagraphFont"/>
    <w:rsid w:val="00BF4AC7"/>
  </w:style>
  <w:style w:type="character" w:styleId="Bullets" w:customStyle="1">
    <w:name w:val="Bullets"/>
    <w:rsid w:val="00BF4AC7"/>
    <w:rPr>
      <w:rFonts w:ascii="OpenSymbol" w:cs="OpenSymbol" w:eastAsia="OpenSymbol" w:hAnsi="OpenSymbol"/>
    </w:rPr>
  </w:style>
  <w:style w:type="character" w:styleId="Strong">
    <w:name w:val="Strong"/>
    <w:qFormat w:val="1"/>
    <w:rsid w:val="00BF4AC7"/>
    <w:rPr>
      <w:b w:val="1"/>
      <w:bCs w:val="1"/>
    </w:rPr>
  </w:style>
  <w:style w:type="character" w:styleId="longtext" w:customStyle="1">
    <w:name w:val="long_text"/>
    <w:basedOn w:val="DefaultParagraphFont1"/>
    <w:rsid w:val="00BF4AC7"/>
  </w:style>
  <w:style w:type="paragraph" w:styleId="Heading" w:customStyle="1">
    <w:name w:val="Heading"/>
    <w:basedOn w:val="Normal"/>
    <w:next w:val="BodyText"/>
    <w:rsid w:val="00BF4AC7"/>
    <w:pPr>
      <w:keepNext w:val="1"/>
      <w:spacing w:after="120" w:before="240"/>
    </w:pPr>
    <w:rPr>
      <w:rFonts w:ascii="Arial" w:cs="Tahoma" w:eastAsia="MS Mincho" w:hAnsi="Arial"/>
      <w:sz w:val="28"/>
      <w:szCs w:val="28"/>
    </w:rPr>
  </w:style>
  <w:style w:type="paragraph" w:styleId="BodyText">
    <w:name w:val="Body Text"/>
    <w:basedOn w:val="Normal"/>
    <w:rsid w:val="00BF4AC7"/>
    <w:pPr>
      <w:spacing w:after="120"/>
    </w:pPr>
  </w:style>
  <w:style w:type="paragraph" w:styleId="List">
    <w:name w:val="List"/>
    <w:basedOn w:val="BodyText"/>
    <w:rsid w:val="00BF4AC7"/>
    <w:rPr>
      <w:rFonts w:cs="Tahoma"/>
    </w:rPr>
  </w:style>
  <w:style w:type="paragraph" w:styleId="Caption1" w:customStyle="1">
    <w:name w:val="Caption1"/>
    <w:basedOn w:val="Normal"/>
    <w:rsid w:val="00BF4AC7"/>
    <w:pPr>
      <w:suppressLineNumbers w:val="1"/>
      <w:spacing w:after="120" w:before="120"/>
    </w:pPr>
    <w:rPr>
      <w:rFonts w:cs="Tahoma"/>
      <w:i w:val="1"/>
      <w:iCs w:val="1"/>
    </w:rPr>
  </w:style>
  <w:style w:type="paragraph" w:styleId="Index" w:customStyle="1">
    <w:name w:val="Index"/>
    <w:basedOn w:val="Normal"/>
    <w:rsid w:val="00BF4AC7"/>
    <w:pPr>
      <w:suppressLineNumbers w:val="1"/>
    </w:pPr>
    <w:rPr>
      <w:rFonts w:cs="Tahoma"/>
    </w:rPr>
  </w:style>
  <w:style w:type="paragraph" w:styleId="FootnoteText">
    <w:name w:val="footnote text"/>
    <w:basedOn w:val="Normal"/>
    <w:rsid w:val="00BF4AC7"/>
    <w:rPr>
      <w:sz w:val="20"/>
      <w:szCs w:val="20"/>
    </w:rPr>
  </w:style>
  <w:style w:type="paragraph" w:styleId="Header">
    <w:name w:val="header"/>
    <w:basedOn w:val="Normal"/>
    <w:rsid w:val="00BF4AC7"/>
    <w:pPr>
      <w:tabs>
        <w:tab w:val="center" w:pos="4320"/>
        <w:tab w:val="right" w:pos="8640"/>
      </w:tabs>
    </w:pPr>
  </w:style>
  <w:style w:type="paragraph" w:styleId="Footer">
    <w:name w:val="footer"/>
    <w:basedOn w:val="Normal"/>
    <w:rsid w:val="00BF4AC7"/>
    <w:pPr>
      <w:tabs>
        <w:tab w:val="center" w:pos="4320"/>
        <w:tab w:val="right" w:pos="8640"/>
      </w:tabs>
    </w:pPr>
  </w:style>
  <w:style w:type="paragraph" w:styleId="BalloonText1" w:customStyle="1">
    <w:name w:val="Balloon Text1"/>
    <w:basedOn w:val="Normal"/>
    <w:rsid w:val="00BF4AC7"/>
    <w:rPr>
      <w:rFonts w:ascii="Tahoma" w:cs="Tahoma" w:hAnsi="Tahoma"/>
      <w:sz w:val="16"/>
      <w:szCs w:val="16"/>
    </w:rPr>
  </w:style>
  <w:style w:type="paragraph" w:styleId="BodyTextIndent">
    <w:name w:val="Body Text Indent"/>
    <w:basedOn w:val="Normal"/>
    <w:rsid w:val="00BF4AC7"/>
    <w:pPr>
      <w:ind w:left="360"/>
    </w:pPr>
    <w:rPr>
      <w:sz w:val="20"/>
      <w:szCs w:val="20"/>
    </w:rPr>
  </w:style>
  <w:style w:type="paragraph" w:styleId="TableContents" w:customStyle="1">
    <w:name w:val="Table Contents"/>
    <w:basedOn w:val="Normal"/>
    <w:rsid w:val="00BF4AC7"/>
    <w:pPr>
      <w:suppressLineNumbers w:val="1"/>
    </w:pPr>
  </w:style>
  <w:style w:type="paragraph" w:styleId="TableHeading" w:customStyle="1">
    <w:name w:val="Table Heading"/>
    <w:basedOn w:val="TableContents"/>
    <w:rsid w:val="00BF4AC7"/>
    <w:pPr>
      <w:jc w:val="center"/>
    </w:pPr>
    <w:rPr>
      <w:b w:val="1"/>
      <w:bCs w:val="1"/>
    </w:rPr>
  </w:style>
  <w:style w:type="paragraph" w:styleId="CM4" w:customStyle="1">
    <w:name w:val="CM4"/>
    <w:basedOn w:val="Normal"/>
    <w:next w:val="Normal"/>
    <w:rsid w:val="00BF4AC7"/>
    <w:rPr>
      <w:rFonts w:cs="Tahoma" w:eastAsia="Lucida Sans Unicode"/>
    </w:rPr>
  </w:style>
  <w:style w:type="paragraph" w:styleId="WW-Default" w:customStyle="1">
    <w:name w:val="WW-Default"/>
    <w:rsid w:val="00BF4AC7"/>
    <w:pPr>
      <w:suppressAutoHyphens w:val="1"/>
      <w:autoSpaceDE w:val="0"/>
    </w:pPr>
    <w:rPr>
      <w:rFonts w:eastAsia="Arial"/>
      <w:color w:val="000000"/>
      <w:sz w:val="24"/>
      <w:szCs w:val="24"/>
      <w:lang w:eastAsia="ar-SA" w:val="pl-PL"/>
    </w:rPr>
  </w:style>
  <w:style w:type="paragraph" w:styleId="Styl" w:customStyle="1">
    <w:name w:val="Styl"/>
    <w:rsid w:val="00BF4AC7"/>
    <w:pPr>
      <w:widowControl w:val="0"/>
      <w:suppressAutoHyphens w:val="1"/>
      <w:autoSpaceDE w:val="0"/>
    </w:pPr>
    <w:rPr>
      <w:rFonts w:ascii="Calibri" w:eastAsia="Arial" w:hAnsi="Calibri"/>
      <w:sz w:val="24"/>
      <w:szCs w:val="24"/>
      <w:lang w:eastAsia="ar-SA" w:val="pl-PL"/>
    </w:rPr>
  </w:style>
  <w:style w:type="paragraph" w:styleId="NormalWeb1" w:customStyle="1">
    <w:name w:val="Normal (Web)1"/>
    <w:basedOn w:val="Normal"/>
    <w:rsid w:val="00BF4AC7"/>
    <w:pPr>
      <w:spacing w:after="280" w:before="280"/>
    </w:pPr>
    <w:rPr>
      <w:rFonts w:ascii="Arial Unicode MS" w:hAnsi="Arial Unicode MS"/>
      <w:lang w:val="en-GB"/>
    </w:rPr>
  </w:style>
  <w:style w:type="paragraph" w:styleId="NormalText" w:customStyle="1">
    <w:name w:val="Normal Text"/>
    <w:basedOn w:val="Normal"/>
    <w:rsid w:val="00BF4AC7"/>
    <w:pPr>
      <w:ind w:firstLine="720"/>
      <w:jc w:val="both"/>
    </w:pPr>
    <w:rPr>
      <w:rFonts w:ascii="TIMES NEW ROMAN LT" w:hAnsi="TIMES NEW ROMAN LT"/>
      <w:szCs w:val="20"/>
      <w:lang w:val="en-GB"/>
    </w:rPr>
  </w:style>
  <w:style w:type="paragraph" w:styleId="NormalWeb">
    <w:name w:val="Normal (Web)"/>
    <w:basedOn w:val="Normal"/>
    <w:uiPriority w:val="99"/>
    <w:unhideWhenUsed w:val="1"/>
    <w:rsid w:val="003815AC"/>
    <w:pPr>
      <w:suppressAutoHyphens w:val="0"/>
      <w:spacing w:after="119" w:before="100" w:beforeAutospacing="1"/>
    </w:pPr>
    <w:rPr>
      <w:lang w:eastAsia="en-GB" w:val="en-GB"/>
    </w:rPr>
  </w:style>
  <w:style w:type="table" w:styleId="TableGrid">
    <w:name w:val="Table Grid"/>
    <w:basedOn w:val="TableNormal"/>
    <w:uiPriority w:val="59"/>
    <w:rsid w:val="003224F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odyTextChar" w:customStyle="1">
    <w:name w:val="Body Text Char"/>
    <w:rsid w:val="009D484C"/>
    <w:rPr>
      <w:rFonts w:cs="Times New Roman"/>
      <w:b w:val="1"/>
      <w:bCs w:val="1"/>
      <w:sz w:val="22"/>
      <w:szCs w:val="22"/>
      <w:lang w:bidi="ar-SA" w:eastAsia="ar-SA" w:val="lt-LT"/>
    </w:rPr>
  </w:style>
  <w:style w:type="character" w:styleId="apple-converted-space" w:customStyle="1">
    <w:name w:val="apple-converted-space"/>
    <w:rsid w:val="009371DB"/>
  </w:style>
  <w:style w:type="paragraph" w:styleId="Default" w:customStyle="1">
    <w:name w:val="Default"/>
    <w:rsid w:val="00BD1B2A"/>
    <w:pPr>
      <w:autoSpaceDE w:val="0"/>
      <w:autoSpaceDN w:val="0"/>
      <w:adjustRightInd w:val="0"/>
    </w:pPr>
    <w:rPr>
      <w:rFonts w:ascii="Calibri" w:cs="Calibri" w:hAnsi="Calibri"/>
      <w:color w:val="000000"/>
      <w:sz w:val="24"/>
      <w:szCs w:val="24"/>
      <w:lang w:eastAsia="en-GB" w:val="en-GB"/>
    </w:rPr>
  </w:style>
  <w:style w:type="paragraph" w:styleId="BalloonText">
    <w:name w:val="Balloon Text"/>
    <w:basedOn w:val="Normal"/>
    <w:link w:val="BalloonTextChar"/>
    <w:uiPriority w:val="99"/>
    <w:semiHidden w:val="1"/>
    <w:unhideWhenUsed w:val="1"/>
    <w:rsid w:val="004C598C"/>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C598C"/>
    <w:rPr>
      <w:rFonts w:ascii="Tahoma" w:cs="Tahoma" w:hAnsi="Tahoma"/>
      <w:sz w:val="16"/>
      <w:szCs w:val="16"/>
      <w:lang w:eastAsia="ar-SA"/>
    </w:rPr>
  </w:style>
  <w:style w:type="paragraph" w:styleId="ListParagraph">
    <w:name w:val="List Paragraph"/>
    <w:basedOn w:val="Normal"/>
    <w:uiPriority w:val="34"/>
    <w:qFormat w:val="1"/>
    <w:rsid w:val="007F3C3B"/>
    <w:pPr>
      <w:ind w:left="720"/>
      <w:contextualSpacing w:val="1"/>
    </w:pPr>
  </w:style>
  <w:style w:type="character" w:styleId="shorttext" w:customStyle="1">
    <w:name w:val="short_text"/>
    <w:basedOn w:val="DefaultParagraphFont"/>
    <w:rsid w:val="00A32987"/>
  </w:style>
  <w:style w:type="character" w:styleId="tvhtml" w:customStyle="1">
    <w:name w:val="tv_html"/>
    <w:basedOn w:val="DefaultParagraphFont"/>
    <w:rsid w:val="009E0AE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SeuDoAUwgafyqbOuBlBBNlbkuA==">CgMxLjA4AHIhMWk4QWd6SlQ4TzA2VzVER0RLVkkxbl9sR0dmWGFUOFRu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2022-04-13T09:05:00Z</dcterms:created>
  <dc:creator>Lietotajs</dc:creator>
</cp:coreProperties>
</file>